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ec1264813f4780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【熊貓講座】淡江大學歷史系熊貓講座 英國Linda Colley女爵剖析全球憲政發展歷程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學習新視界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【張瑜倫淡水校園報導】淡江大學文學院歷史學系5月28日下午2時，在守謙國際會議中心有蓮廳舉辦當日第二場「熊貓講座」，由榮獲英國王室封爵、當今不列顛歷史學界重量級學者琳達．柯利女爵（Prof. Dame Linda Colley），以「World History, War, and the Spread of Written Constitutions」（戰爭與成文憲法在世界歷史中的傳播與發展）為題發表專題演講，校內外師生與中央研究院研究人員近200人參與。
</w:t>
          <w:br/>
          <w:t>首次造訪臺灣的柯利女爵開場時表示，她來臺前特別查閱美國倡議組織「自由之家」最新報告，臺灣在民主自由評分中獲得93分的高分，美國則下滑至81分。除了肯定臺灣的民主發展成果，也感嘆近20年來全球民主制度正面臨嚴峻挑戰。然而，在自由度下降的同時，全球193個聯合國會員國中，卻有188國擁有成文憲法，形成「憲法擴張」與「自由退潮」並存的現象，這正是她長期研究的核心議題。
</w:t>
          <w:br/>
          <w:t>柯利女爵介紹其全球史著作《槍炮、船艦與筆墨：戰爭及憲法所催生的現代世界》(The Gun, the Ship, and the Pen: Warfare, Constitutions, and the Making of the Modern World)，指出成文憲法的起源與傳播，往往與大型戰爭及國家危機密切相關。她說明，自18世紀中葉起，戰爭因科技進步導致成本激增，各國政府為籌措軍費而加重稅收，進而引發社會反彈，統治者為了合法化政權並動員人民，逐漸訴諸成文憲法作為治理工具。
</w:t>
          <w:br/>
          <w:t>她強調，憲法具備「價值中立」的工具性，不僅民主國家使用，君主制、威權體制甚至單一政黨國家，也可能透過憲法來鞏固權力，並作為對外宣示主權的「國際廣告」與「主權盾牌」。
</w:t>
          <w:br/>
          <w:t>為說明憲法在不同歷史情境中的角色，柯利女爵舉出多項案例。例如，19世紀夏威夷王國為避免遭歐美列強殖民，主動制定先進憲法以宣示自我治理能力；1950年印度制定憲法時，則因當時國民識字率不高，特別納入大量本土民俗與神話插圖，使法律文件成為承載民族歷史與文化記憶的重要象徵。
</w:t>
          <w:br/>
          <w:t>面對數位科技快速發展，柯利女爵提出警示，過去憲法依賴印刷技術得以穩定流傳，但如今數位媒體時代，資訊極易被竄改。她指出，淡江大學在未來學與科技研究領域具有深厚基礎，應思考人工智慧對憲政秩序的威脅，善用學術專長，尋找保護成文憲法免受數位科技侵蝕的解方。
</w:t>
          <w:br/>
          <w:t>問答環節，由柯利女爵、中央研究院歷史語言研究所研究員陳國棟、本校歷史系系主任李其霖與助理教授蔡育潞共同主持，與現場師生就中華民國憲法的德國法淵源、日本明治憲法的特殊性等議題進行交流，討論熱烈。
</w:t>
          <w:br/>
          <w:t>參與講座的淡江大學董事戴萬欽分享，演講內容具學術深度，尤其對夏威夷與印度憲法特性的分析，是一般大眾較少接觸的觀點。他也推薦對此議題有興趣者可閱讀柯利女爵的著作，並提到本校覺生紀念圖書館目前亦有相關主題展出。
</w:t>
          <w:br/>
          <w:t>歷史系副教授陳琮淵表示，柯利女爵身為全球史與性別史研究權威，其研究觀點與臺灣當前處境多有呼應，未來將把其著作納入課程教學中，拓展學生的國際視野。他提到私下交流時感受到柯利女爵親切且直率的學者風範，自己特別贈送一本介紹臺灣政經發展的英文論文集，希望讓她對臺灣有更深入的認識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e6c0a3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5a3f2626-f982-4a74-85e6-96c90dbd949b.jpg"/>
                      <pic:cNvPicPr/>
                    </pic:nvPicPr>
                    <pic:blipFill>
                      <a:blip xmlns:r="http://schemas.openxmlformats.org/officeDocument/2006/relationships" r:embed="Rcfb80cfd4a0144b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c28c897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b04ca8a7-5dab-4453-ac03-0acc2819799f.jpg"/>
                      <pic:cNvPicPr/>
                    </pic:nvPicPr>
                    <pic:blipFill>
                      <a:blip xmlns:r="http://schemas.openxmlformats.org/officeDocument/2006/relationships" r:embed="R55f494d614ce443a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8193ba7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2aa48d1d-6295-4da1-90d1-433e11ec0512.jpg"/>
                      <pic:cNvPicPr/>
                    </pic:nvPicPr>
                    <pic:blipFill>
                      <a:blip xmlns:r="http://schemas.openxmlformats.org/officeDocument/2006/relationships" r:embed="R746c6f615f254e9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39234fe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21cf0edd-369c-44f4-a17e-d322fe773789.jpg"/>
                      <pic:cNvPicPr/>
                    </pic:nvPicPr>
                    <pic:blipFill>
                      <a:blip xmlns:r="http://schemas.openxmlformats.org/officeDocument/2006/relationships" r:embed="Ra94ed76f371443c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3a5e016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49f78e17-e5a3-4688-a559-80b9947dd821.jpg"/>
                      <pic:cNvPicPr/>
                    </pic:nvPicPr>
                    <pic:blipFill>
                      <a:blip xmlns:r="http://schemas.openxmlformats.org/officeDocument/2006/relationships" r:embed="Ra87a0dceb8e84f9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cfb80cfd4a0144b5" /><Relationship Type="http://schemas.openxmlformats.org/officeDocument/2006/relationships/image" Target="/media/image2.bin" Id="R55f494d614ce443a" /><Relationship Type="http://schemas.openxmlformats.org/officeDocument/2006/relationships/image" Target="/media/image3.bin" Id="R746c6f615f254e97" /><Relationship Type="http://schemas.openxmlformats.org/officeDocument/2006/relationships/image" Target="/media/image4.bin" Id="Ra94ed76f371443cc" /><Relationship Type="http://schemas.openxmlformats.org/officeDocument/2006/relationships/image" Target="/media/image5.bin" Id="Ra87a0dceb8e84f9f" /></Relationships>
</file>