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e9a801bb2a944f6"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1253 期</w:t>
        </w:r>
      </w:r>
    </w:p>
    <w:p>
      <w:pPr>
        <w:jc w:val="center"/>
      </w:pPr>
      <w:r>
        <w:r>
          <w:rPr>
            <w:rFonts w:ascii="Segoe UI" w:hAnsi="Segoe UI" w:eastAsia="Segoe UI"/>
            <w:sz w:val="32"/>
            <w:color w:val="000000"/>
            <w:b/>
          </w:rPr>
          <w:t>淡江大學資工人前進AI產業爆發世代 54組畢業作品分3組競技</w:t>
        </w:r>
      </w:r>
    </w:p>
    <w:p>
      <w:pPr>
        <w:jc w:val="right"/>
      </w:pPr>
      <w:r>
        <w:r>
          <w:rPr>
            <w:rFonts w:ascii="Segoe UI" w:hAnsi="Segoe UI" w:eastAsia="Segoe UI"/>
            <w:sz w:val="28"/>
            <w:color w:val="888888"/>
            <w:b/>
          </w:rPr>
          <w:t>學習新視界</w:t>
        </w:r>
      </w:r>
    </w:p>
    <w:p>
      <w:pPr>
        <w:jc w:val="left"/>
      </w:pPr>
      <w:r>
        <w:r>
          <w:rPr>
            <w:rFonts w:ascii="Segoe UI" w:hAnsi="Segoe UI" w:eastAsia="Segoe UI"/>
            <w:sz w:val="28"/>
            <w:color w:val="000000"/>
          </w:rPr>
          <w:t>【賴映秀淡水校園報導】淡江大學2026資工週專題實驗競賽5月29日在工學大樓3樓大廳舉行，會場展岀資訊工程學系54組應屆畢業生專題作品，邀請6位來自產業與學界的校外評審評分。校長葛煥昭提醒資工系畢業生，不要因為近期AI產業爆發就掉以輕心，強烈建議學生，未來的職涯發展必須將重心轉向「高階軟體系統設計以及架構規劃」，而不是僅僅停留在單純的程式撰寫。
</w:t>
          <w:br/>
          <w:t>開幕式於上午十時展開，由葛校長、前校長趙榮耀、資工系主任陳世興、飛資得企業集團創辦人邱方孝、資工系所友會會長陳國彰共同剪綵。葛校長於致詞中直言，目前資工系所處的環境是「非常危險的」，因為未來很大一部分的基礎工作將會被AI取代。因此，資工系的軟體技術若僅停留在基礎階段，將會非常容易被取代。他勉勵畢業生不論未來從事哪一個行業，只要「有學習力」，並且保持「認真」的態度，就能夠在任何環境中立足與發展。
</w:t>
          <w:br/>
          <w:t>長年在資工系任教，擔任榮譽講座教授的趙榮耀，已自111學年度卸下教職。他讚賞高年級學生能夠在老師的指導下，經歷一段長時間與同學合作來解決問題，認為這對學生來說「不僅是了不起的事，也是一個從頭到尾非常完美的訓練」。他特別提醒資工人培養「簡潔表達」的溝通軟實力。特別點出，能夠「簡潔來說明自己團隊奮鬥的故事與成果，通常是工程師比較欠缺的能力。」
</w:t>
          <w:br/>
          <w:t>　陳國彰勉勵學生務必要讓自己養成跨界、跨域的斜槓能力，成為「T型人才」，藉由深度的技術基礎（垂直），搭配廣泛的跨領域溝通與軟實力（橫向），才能在不斷變動的科技產業中維持競爭力。他呼應趙前校長的觀點，特別點出「定義問題與解決問題的能力」是非常重要的軟實力。
</w:t>
          <w:br/>
          <w:t>　本次專題實驗競賽分成3組，各組選出前3名、佳作3組，及人氣獎1組。「親子館日照」、「TravelAgent：旅遊意圖導向之AI 導遊與決策輔助系統」分別獲得A、C組第一名與人氣獎，B組第一名為「互動式AI個人化廣告生成系統」，人氣獎為「星海爭霸 II 自主生產 Agent：基於 R-DDQN 演算法之高維度資源管理與營運優化實作」。
</w:t>
          <w:br/>
          <w:t>　擔任「手機網頁應用軟體組」的評審，群益金鼎證券資訊部資深經理劉立宇對學生的專題表現給予高度肯定，認為他們的作品都具備相當高的「產品化」潛力。特別對第一名隊伍「AI 自動化流程與廣告生成」，成功將 AI 技術貫穿並串聯整個運作流程印象深刻。該團隊將原本需要人工逐步操作的程序自動化，最終能直接產出廣告結果，盛讚「這是一個很棒的組合，且成為實際產品的機率極高。」
</w:t>
          <w:br/>
          <w:t>　「資訊分析與應用組」的評審，法蘭德醫療器材物業管理顧問公司業務經理陳仕杰也認為不少組別具有產品化的水準。但也點出「有些學生的技術很強、作品很好，但因為無法精準地將心血表現出來，非常可惜。」他認為技術報告缺乏重點，需用「故事」來包裝，「懂得用好的故事去包裝前述的技術，才能帶來更好的推廣效果與說服力」。強調學生們最需要改進的就是「表達能力」，正好呼應了上午開幕致詞時，師長們所提到的軟實力。</w:t>
          <w:br/>
        </w:r>
      </w:r>
    </w:p>
    <w:p>
      <w:pPr>
        <w:jc w:val="center"/>
      </w:pPr>
      <w:r>
        <w:r>
          <w:drawing>
            <wp:inline xmlns:wp14="http://schemas.microsoft.com/office/word/2010/wordprocessingDrawing" xmlns:wp="http://schemas.openxmlformats.org/drawingml/2006/wordprocessingDrawing" distT="0" distB="0" distL="0" distR="0" wp14:editId="50D07946">
              <wp:extent cx="4876800" cy="3480816"/>
              <wp:effectExtent l="0" t="0" r="0" b="0"/>
              <wp:docPr id="1" name="IMG_cb7312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44ee1d0c-ea3f-4934-aeb7-92391f2ed5ea.jpg"/>
                      <pic:cNvPicPr/>
                    </pic:nvPicPr>
                    <pic:blipFill>
                      <a:blip xmlns:r="http://schemas.openxmlformats.org/officeDocument/2006/relationships" r:embed="Ra5ace93f315e46ef" cstate="print">
                        <a:extLst>
                          <a:ext uri="{28A0092B-C50C-407E-A947-70E740481C1C}"/>
                        </a:extLst>
                      </a:blip>
                      <a:stretch>
                        <a:fillRect/>
                      </a:stretch>
                    </pic:blipFill>
                    <pic:spPr>
                      <a:xfrm>
                        <a:off x="0" y="0"/>
                        <a:ext cx="4876800" cy="3480816"/>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233a0c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8a16d229-e928-4af6-b5e4-4ccfbd10504b.JPG"/>
                      <pic:cNvPicPr/>
                    </pic:nvPicPr>
                    <pic:blipFill>
                      <a:blip xmlns:r="http://schemas.openxmlformats.org/officeDocument/2006/relationships" r:embed="Rc5e0392f95de45b0"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18437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53344f58-3a7a-45a6-ba76-61720958cf80.JPG"/>
                      <pic:cNvPicPr/>
                    </pic:nvPicPr>
                    <pic:blipFill>
                      <a:blip xmlns:r="http://schemas.openxmlformats.org/officeDocument/2006/relationships" r:embed="R42aac630d1f54c42"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dff6a4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a78abee0-9e51-4f2d-ac41-f1a9c9030ad0.JPG"/>
                      <pic:cNvPicPr/>
                    </pic:nvPicPr>
                    <pic:blipFill>
                      <a:blip xmlns:r="http://schemas.openxmlformats.org/officeDocument/2006/relationships" r:embed="Rc545df1bbf4340db" cstate="print">
                        <a:extLst>
                          <a:ext uri="{28A0092B-C50C-407E-A947-70E740481C1C}"/>
                        </a:extLst>
                      </a:blip>
                      <a:stretch>
                        <a:fillRect/>
                      </a:stretch>
                    </pic:blipFill>
                    <pic:spPr>
                      <a:xfrm>
                        <a:off x="0" y="0"/>
                        <a:ext cx="4876800" cy="324916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a5ace93f315e46ef" /><Relationship Type="http://schemas.openxmlformats.org/officeDocument/2006/relationships/image" Target="/media/image2.bin" Id="Rc5e0392f95de45b0" /><Relationship Type="http://schemas.openxmlformats.org/officeDocument/2006/relationships/image" Target="/media/image3.bin" Id="R42aac630d1f54c42" /><Relationship Type="http://schemas.openxmlformats.org/officeDocument/2006/relationships/image" Target="/media/image4.bin" Id="Rc545df1bbf4340db" /></Relationships>
</file>