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6025e793c04a02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1253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商管學院AI融入教學成果展 呈現11系跨域創新成果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學習新視界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記者彭若昕淡水校園報導】淡江大學商管學院5月28日上午10時30分，在B302A教室舉辦「商管學院推動生成式AI融入課程教學成果展」，展示11個學系的教學成果。內容不僅呈現AI科技結合商管領域的多元應用，更提供跨系教師交流AI融入教學的作法與經驗，深化學生對AI的認識與學習。
</w:t>
          <w:br/>
          <w:t>學術副校長許輝煌開幕致詞表示，在這個人工智慧（AI）快速進展的時代，企業對大學畢業生的AI運用能力的需求迫切。他認為，「學生賦能」的前提是「教師賦能」，教師必須先熟悉AI工具與應用，才能有效引導學生學習。本次成果展提供教師交流觀摩的平台，透過教學經驗分享，協助學生培養銜接職場所需的AI職能。
</w:t>
          <w:br/>
          <w:t>商管學院楊立人院長將AI譽為一場「革命」，它顛覆了現代生活與工作的模式，企業更加重視具備AI素養的人才，學校推動AI教育的責任更顯重要。他表示，商管學院積極推動生成式AI融入教學，應用方式包括應用軟體操作、程式編碼、生產力工具、課程專題結合、AI競賽、AI證照、多媒體設計及自主學習等八大面向，各系依其專業領域發展特色應用，展現AI於商管教育中的多元應用樣貌。
</w:t>
          <w:br/>
          <w:t>展場呈現商管學院11個學系推動AI融入教學的成果與特色。國企系與企管系將AI應用於銷售預測、人力資源管理及顧客關係分析；經濟系運用AI進行市場研究與產業分析；風保系結合保險精算與風險分析；財金系聚焦金融科技（FinTech）與法遵管理；會計系則將電腦審計結合AI競賽與證照輔導，提升學生專業實務能力。統計系結合統計分析、資料科學方法及程式設計解決實務問題，運管系則從理論基礎出發，結合AI協作發展智慧交通應用。
</w:t>
          <w:br/>
          <w:t>在人文與跨域應用方面，資管系運用大型語言模型結合遊戲學習臺語，公行系則從資料治理與數位民主素養切入，培育因應數位轉型所需人才。管科系將Minecraft（麥塊）融入課程，透過建構虛擬校園場景引導學生理解程式設計邏輯；現場亦加碼展出虛擬實境職場防詐教學等成果。透過多元展演內容，展現商管學院師生共同推動AI教學創新的成果，以及跨域整合與實務應用的能量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a1aa034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6/m\ef20ee8c-3232-404c-b17f-fc6bf64ba6ee.jpeg"/>
                      <pic:cNvPicPr/>
                    </pic:nvPicPr>
                    <pic:blipFill>
                      <a:blip xmlns:r="http://schemas.openxmlformats.org/officeDocument/2006/relationships" r:embed="R1bb8671891054c85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d4ae2b1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6/m\65933a82-90f7-428b-be3a-03292186bebe.jpg"/>
                      <pic:cNvPicPr/>
                    </pic:nvPicPr>
                    <pic:blipFill>
                      <a:blip xmlns:r="http://schemas.openxmlformats.org/officeDocument/2006/relationships" r:embed="R5fafad58d4e644e4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7445852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6/m\143bc98c-8e30-4ef5-ae5e-8ba2c9096df7.JPG"/>
                      <pic:cNvPicPr/>
                    </pic:nvPicPr>
                    <pic:blipFill>
                      <a:blip xmlns:r="http://schemas.openxmlformats.org/officeDocument/2006/relationships" r:embed="R719e96134fd94f9b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e7b2521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6/m\feacdc4f-9e46-426e-aa3d-a39fd11e5fb1.jpeg"/>
                      <pic:cNvPicPr/>
                    </pic:nvPicPr>
                    <pic:blipFill>
                      <a:blip xmlns:r="http://schemas.openxmlformats.org/officeDocument/2006/relationships" r:embed="Rf929f70ff2da4272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cb75d06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6/m\e2eb559c-5637-499e-9ddb-a1c9da805d6e.jpeg"/>
                      <pic:cNvPicPr/>
                    </pic:nvPicPr>
                    <pic:blipFill>
                      <a:blip xmlns:r="http://schemas.openxmlformats.org/officeDocument/2006/relationships" r:embed="Rcb0a229cc5da4d7b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1bb8671891054c85" /><Relationship Type="http://schemas.openxmlformats.org/officeDocument/2006/relationships/image" Target="/media/image2.bin" Id="R5fafad58d4e644e4" /><Relationship Type="http://schemas.openxmlformats.org/officeDocument/2006/relationships/image" Target="/media/image3.bin" Id="R719e96134fd94f9b" /><Relationship Type="http://schemas.openxmlformats.org/officeDocument/2006/relationships/image" Target="/media/image4.bin" Id="Rf929f70ff2da4272" /><Relationship Type="http://schemas.openxmlformats.org/officeDocument/2006/relationships/image" Target="/media/image5.bin" Id="Rcb0a229cc5da4d7b" /></Relationships>
</file>