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f1d49fd7f4c7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淡江校徽再次與黃仁勳同框 學生看GTC直播感受AI新震撼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【賴映秀、記者柯南報導】科技年度盛事「2026台北國際電腦展（COMPUTEX 2026）」6月1日盛大開幕！淡江大學AI創智學院上午10時，在守謙國際會議中心有蓮國際會議廳舉辦「GTC Taipei 2026 NVIDIA執行長黃仁勳主題演講直播校園同樂會」，現場超過450位教職員生參與，現場有美食又有抽獎，氣氛熱烈。
</w:t>
          <w:br/>
          <w:t>隨著生成式AI快速發展，全世界最具代表性的人物黃仁勳持續受矚。校長葛煥昭於開場致詞中，以這位AI教父近日受訪的名言：「不要被AI拋在後面，要擁抱AI，讓AI帶我們成長。」以及「你不會因為AI失去工作，你會因為別人更會AI而丟了工作」勉勵學生。他指出，淡江大學長期布局AI教育，是NVIDIA在臺灣的AI University，期許未來雙方的合作持續深化。接著，他以名貴鋼筆為獎品，徵求學生們搶答「淡江如何成為AI建置最好最快的大學？」對於本校「全雲端智慧校園3.0」的表現，學生們對於「AI引領教學創新」，打造真正與國際接軌的AI教育環境特別有感。紛紛接力細數從微軟線上課程、微學分課程，結合國際證照（Microsoft、NVIDIA）與實務應用，到「AI實境場域」等作為。
</w:t>
          <w:br/>
          <w:t>在兩個小時的主題演講中，黃仁勳以一貫輕鬆風格開場，不僅介紹合作夥伴，更將喜愛的台灣小吃與餐廳呈現在背板，展現親民形象。最令大家開心的是淡江「樸實剛毅」校徽，又再次與黃仁勳同框，躍上媒體版面。
</w:t>
          <w:br/>
          <w:t>演講重點聚焦於AI發展新趨勢，黃仁勳指出，下一波關鍵將是「代理式AI（Agentic AI）」，結合大型語言模型、記憶系統與執行工具，讓AI具備自主完成任務的能力。黃仁勳介紹了全新架構「Vera Rubin」，這不只是一顆晶片，而是專為「代理人」設計的多機架規模系統。黃仁勳強調，未來企業不再只是購買電腦，而是直接建置「AI工廠」，將算力直接轉化為營收。他同時介紹了代理式AI個人電腦RTX Spark、模擬真實世界Cosmos 3、自駕車開源模型Alpamayo 2，以及人形機器人Isaac GROOT等產品。
</w:t>
          <w:br/>
          <w:t>黃仁勳進一步表示，AI正大幅提升開發者生產力，從GitHub等平台的趨勢即可觀察到開發效率的顯著成長。他強調：「AI不會減少工作，反而會創造更多機會」，並直言外界對AI取代工作的說法是誤解。
</w:t>
          <w:br/>
          <w:t>對於AI教父的演說，參與直播校園同樂會的經濟系林志叡在會後提出自己的看法：認為雖然總體經濟產值增加，但AI的介入大幅拉高了技術門檻。當初階任務可由AI 代理人完成時，企業對初階職缺的需求恐將萎縮，他擔憂將進而導致更高的就業難度。
</w:t>
          <w:br/>
          <w:t>人工智慧學系蕭宥慈坦言，多少會對未來感到不安：「有時候會覺得大家都有在學AI，如果自己沒有特別突出，好像很容易被取代。」但也認為這正是促使自己持續精進能力的動力。她意識到，未來不只是技術能力，還需要持續學習與跨領域整合，才能跟上產業變化。
</w:t>
          <w:br/>
          <w:t>本次活動由人工智慧學系助理教授張明弘、黃彥鈞擔任主持人，帶動現場氣氛，並於活動尾聲抽出RTX 50系列顯示卡。活動特別邀請NVIDIA亞太區行銷業務專家 Irene與學生互動交流。Irene分享自身背景為政治大學廣告學系出身，並非理工科系，但透過跨領域學習進入科技產業。她強調，NVIDIA看重的人才特質，包括對產品的熱忱、跨域能力，以及良好的英文溝通實力，鼓勵學生跨域邁開腳步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3efbc9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3f73867-d9f5-428b-b8b4-78f9eb6abc1c.jpg"/>
                      <pic:cNvPicPr/>
                    </pic:nvPicPr>
                    <pic:blipFill>
                      <a:blip xmlns:r="http://schemas.openxmlformats.org/officeDocument/2006/relationships" r:embed="Rda887039d2214f1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f6d925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9d06817-dc96-464c-9434-5b12de8cce7d.jpg"/>
                      <pic:cNvPicPr/>
                    </pic:nvPicPr>
                    <pic:blipFill>
                      <a:blip xmlns:r="http://schemas.openxmlformats.org/officeDocument/2006/relationships" r:embed="Re9ff2126107644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a1f696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a896c1d-a14d-4c81-bdb1-c1eb581fcf36.jpg"/>
                      <pic:cNvPicPr/>
                    </pic:nvPicPr>
                    <pic:blipFill>
                      <a:blip xmlns:r="http://schemas.openxmlformats.org/officeDocument/2006/relationships" r:embed="R0b8c42d9468c4e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b85c7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f119e35-b220-48c4-bdd8-9f38a9c4ba31.jpg"/>
                      <pic:cNvPicPr/>
                    </pic:nvPicPr>
                    <pic:blipFill>
                      <a:blip xmlns:r="http://schemas.openxmlformats.org/officeDocument/2006/relationships" r:embed="R5310be5bc6904de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938528"/>
              <wp:effectExtent l="0" t="0" r="0" b="0"/>
              <wp:docPr id="1" name="IMG_163603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4ba7ce8-77ad-42a9-a870-ceddbc7bd426.jpg"/>
                      <pic:cNvPicPr/>
                    </pic:nvPicPr>
                    <pic:blipFill>
                      <a:blip xmlns:r="http://schemas.openxmlformats.org/officeDocument/2006/relationships" r:embed="Rc8eb3a9560d049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9385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a887039d2214f1c" /><Relationship Type="http://schemas.openxmlformats.org/officeDocument/2006/relationships/image" Target="/media/image2.bin" Id="Re9ff2126107644f6" /><Relationship Type="http://schemas.openxmlformats.org/officeDocument/2006/relationships/image" Target="/media/image3.bin" Id="R0b8c42d9468c4eb8" /><Relationship Type="http://schemas.openxmlformats.org/officeDocument/2006/relationships/image" Target="/media/image4.bin" Id="R5310be5bc6904de9" /><Relationship Type="http://schemas.openxmlformats.org/officeDocument/2006/relationships/image" Target="/media/image5.bin" Id="Rc8eb3a9560d049ba" /></Relationships>
</file>