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a05c9648d422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淡江機器人團隊國內賽告捷 全方位發展迎向AI大趨勢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、記者柯南報導】代理式AI風起雲湧，實體AI蠢蠢欲動，在不久的未來，機器人的世界即將上場。淡江大學電機工程學系機器人團隊近日在教育部主辦的「2026國際智慧機器人運動大賽」，及首次由上緯智聯公司辦理的「機器狗競技挑戰賽」，賽績非冠即亞，銳不可擋。指導教授翁慶昌表示，目前團隊在大小人形機器人（HuroCup）、自駕車（AutoRace）、移動機械臂（RoboSot），及機器狗（Robot Dog）全方位發展，迎接人工智慧機器人時代的到臨。
</w:t>
          <w:br/>
          <w:t>4月25日至26日在高雄科技大學第一校區體育館登場的國際智慧賽，機器人團隊一舉奪下「小型人形機器人（Pro Kid）」、「大型人形機器人（Pro Adult）」大小人形機器人雙料「全能賽」冠軍。此外，還有「RoboSot移動機械臂；總分賽」冠軍，及「自動駕駛挑戰賽全能賽」、「移動機械臂總分賽」兩項亞軍，締造團隊歷史佳績。同時間在義守大學醫學院舉行的「機器狗競技挑戰賽」，也首次挑戰機器狗，榮獲「全能挑戰賽」第1名。
</w:t>
          <w:br/>
          <w:t>在機器狗方面，大會設計了階梯攀爬、障礙閃避、坡道行走與直立任務等4個關卡，由於是第一次舉辦，機器狗由主辦單位提供，並且用遠端操控來驗證機器狗在執行任務時的實用性與技術極限，以及考驗學生的邏輯思考與即時操控能力。未來將以視覺自主的比賽方式，全面檢驗學生在四足機器人控制、程式設計與人工智慧應用上的綜合能力。
</w:t>
          <w:br/>
          <w:t>在人形機器人方面，翁慶昌說明，由於採取「競賽學習」導向，除了在國內的賽事中磨刀，更是瞄準今年7月在加拿大即將上場的FIRA世界盃比賽。這幾年電機系與人工智慧學系師生緊密合作，成功將深度學習演算法導入機器人視覺辨識系統，大幅提升目標物判讀與環境適應能力。同時透過精細的動作規劃與控制演算法，將淡江電機系深厚的「機電整合與精準控制」底蘊，與AI系前沿的「深度學習與視覺辨識」技術高度融合。團隊更為大型人形機器人建構高達29個自由度的關節系統，並導入專為邊緣AI與機器人開發打造的微型電腦NVIDIA Jetson Orin Nano，全面提升運算效能與即時決策能力，成為本次奪得多項冠軍的關鍵核心。
</w:t>
          <w:br/>
          <w:t>電機系副教授劉智誠表示，「透過這次導入，不僅能提升機器人的運算速度與 AI 應用能力，也讓學生在實作過程中接觸世界主流技術。」他指出，小型人形機器人技術發展較成熟，目前主要由大學部專題生參與，作為機器人新手培訓與實作學習的平台；大型人形機器人則因機構、控制、感測與系統整合難度較高，主要由研究生負責，作為高階人形機器人技術與 AI 應用開發的平台。因此，小型、大型人形機器人分別扮演「基礎培訓」與「進階研發」的角色。
</w:t>
          <w:br/>
          <w:t>　人工智慧學系助理教授鄭在植認為，「來自不同專業背景的團隊成員，能在跨領域學習下從零完成整體機器人系統，並擊敗多支研究生隊伍，這樣的成果格外難得。」尤其在人形機器人的動作穩定性與關節控制上，需要透過反覆測試與精細調校，才能在比賽中維持穩定表現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67ea5d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a4390692-9fea-428d-b094-9894ebcfdb0d.jpg"/>
                      <pic:cNvPicPr/>
                    </pic:nvPicPr>
                    <pic:blipFill>
                      <a:blip xmlns:r="http://schemas.openxmlformats.org/officeDocument/2006/relationships" r:embed="R9427ccdf6527462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6722bf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a6242bd7-b890-41ac-bd18-c284027eebdd.jpg"/>
                      <pic:cNvPicPr/>
                    </pic:nvPicPr>
                    <pic:blipFill>
                      <a:blip xmlns:r="http://schemas.openxmlformats.org/officeDocument/2006/relationships" r:embed="R4f9fa0255fcb4e6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00a3ef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f3e310fd-2003-4491-8327-58d36a7b758b.jpg"/>
                      <pic:cNvPicPr/>
                    </pic:nvPicPr>
                    <pic:blipFill>
                      <a:blip xmlns:r="http://schemas.openxmlformats.org/officeDocument/2006/relationships" r:embed="Re7e6286719b74d9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2bc149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9a74993-0700-48be-945e-6918b7de9c91.jpg"/>
                      <pic:cNvPicPr/>
                    </pic:nvPicPr>
                    <pic:blipFill>
                      <a:blip xmlns:r="http://schemas.openxmlformats.org/officeDocument/2006/relationships" r:embed="R05b682e118554bf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427ccdf65274628" /><Relationship Type="http://schemas.openxmlformats.org/officeDocument/2006/relationships/image" Target="/media/image2.bin" Id="R4f9fa0255fcb4e6e" /><Relationship Type="http://schemas.openxmlformats.org/officeDocument/2006/relationships/image" Target="/media/image3.bin" Id="Re7e6286719b74d94" /><Relationship Type="http://schemas.openxmlformats.org/officeDocument/2006/relationships/image" Target="/media/image4.bin" Id="R05b682e118554bf0" /></Relationships>
</file>