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cc2f285eb4a61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1254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歐盟使節齊聚淡水 體驗清法戰爭滬尾宴點燃學術外交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淡江大學歐洲聯盟研究中心與USR「走進淡水、面向國際：推廣台灣最具影響力的經典遊程與特色餐宴」（簡稱遊宴）計畫團隊，5月12日舉辦「滬尾歐洲文化盛宴」，邀請歐洲經貿辦事處及來自捷克、法國、比利時、波蘭、荷蘭等十多個歐洲國家的駐臺代表、商務官員與學者，前往淡水漁人碼頭福容大飯店，享用由遊宴計畫團隊與福容大飯店攜手研發設計的「清法戰爭滬尾宴1002—法軍大砲擊」。透過舌尖上的創意飲食轉譯，展開一場別開生面的文化與學術外交。
</w:t>
          <w:br/>
          <w:t>　淡江大學長年深耕歐洲研究，不僅設有歐洲研究所、歐洲語文學系，更擁有全國大專院校少見的歐洲聯盟研究中心、圖書館歐盟資訊中心，與歐洲各國駐臺代表處保持長期且緊密的學術合作關係。廣發請柬，一手安排今日貴賓陣容的歐盟中心主任陳麗娟表示，作為臺灣學界與歐盟關係最密切的機構，希望藉由「 滬尾宴」及淡水河遊艇之旅，讓歐洲友邦使節體會這個歷史上的事件，帶給臺灣的影響；同時，也透過淡水河遊艇之旅，行銷臺灣文化。
</w:t>
          <w:br/>
          <w:t>　使節團中午12時在淡水福容大飯店3樓芙蓉廳，享用「清法戰爭滬尾宴1002—法軍大砲擊」。這場餐宴由歷史學系主任兼USR遊宴計畫主持人李其霖親自領軍說菜，菜色巧妙融合歷史敘事，重現歷史風雲。如形容法軍進攻的「四艦連發」、象徵遭受砲彈攻擊的「天降火雨」等10道特色料理，完整轉譯1884年10月發生的清法戰爭淡水戰役。本校學術副校長許輝煌、研發長潘伯申、外語學院院長林怡弟與陳麗娟也分別擔任各桌桌長，熱情款待國際貴賓。
</w:t>
          <w:br/>
          <w:t>本次盛會冠蓋雲集，出席的歐洲駐臺使節與貴賓陣容龐大，包含歐洲經貿辦事處副代表Lukáš Gajdoš、捷克經濟文化辦事處代表史坦格（David Steinke）、盧森堡臺北辦事處代表高福德（Alexandre Kaufhold）、比利時台北辦事處代表馬徹（Matthieu Branders）及夫人、波蘭臺北辦事處代表畢爾斯基（Janusz Bilski）及夫人、荷蘭在臺辦事處代表浦樂施（Mr. Bastiaan Pulles）。此外，匈牙利、法國、芬蘭、瑞典、西班牙商會、歐洲在臺商務協會（ECCT）及美國在臺協會（AIT）官員等亦共襄盛舉，與本校跨學門教授、無人機研發團隊進行交流。餐敘後眾人一同搭船展開淡水河文化之旅，親臨當年的戰爭歷史現場，為這場深具國際視野的在地創生與永續實踐留下完美見證。
</w:t>
          <w:br/>
          <w:t>　除了參與午宴，Lukáš Gajdoš於上午先行參訪了本校圖書館歐盟資訊中心，接著以「歐盟與臺灣」為題進行專題演講， 將歐盟的近況介紹給在場的歐研所、外交、歷史、資工、公行、歐語等系學生，並展開對話。學生的提問內容涵蓋了台海安全、歐盟擴張與核能等敏感議題，Lukáš Gajdoš回復歐盟主要扮演「軟實力夥伴」與「堅守原則的角色」，說明歐盟立場。關於歐洲留學及實習機會的提問，副代表鼓勵學生可多參與11月的歐洲教育展，或關注具備跨國學習特色的 Erasmus Mundus 計畫；若對歐洲經貿辦事處的實習有興趣，也可積極留意官網每年釋出的一至兩個實習名額，並踴躍投遞履歷。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61360"/>
              <wp:effectExtent l="0" t="0" r="0" b="0"/>
              <wp:docPr id="1" name="IMG_0a195e0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12093534457-4bd6f92c.jpg"/>
                      <pic:cNvPicPr/>
                    </pic:nvPicPr>
                    <pic:blipFill>
                      <a:blip xmlns:r="http://schemas.openxmlformats.org/officeDocument/2006/relationships" r:embed="Rd70ae0672e3e48b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613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c34f46d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12073831781-bb57ef4c.jpg"/>
                      <pic:cNvPicPr/>
                    </pic:nvPicPr>
                    <pic:blipFill>
                      <a:blip xmlns:r="http://schemas.openxmlformats.org/officeDocument/2006/relationships" r:embed="Ra700c26a7e0b429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255264" cy="4876800"/>
              <wp:effectExtent l="0" t="0" r="0" b="0"/>
              <wp:docPr id="1" name="IMG_9ab4baa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12073919390-3a3bb23d.jpg"/>
                      <pic:cNvPicPr/>
                    </pic:nvPicPr>
                    <pic:blipFill>
                      <a:blip xmlns:r="http://schemas.openxmlformats.org/officeDocument/2006/relationships" r:embed="R58b736975f6c46b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5526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5c397ff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12074003831-854855ec.jpg"/>
                      <pic:cNvPicPr/>
                    </pic:nvPicPr>
                    <pic:blipFill>
                      <a:blip xmlns:r="http://schemas.openxmlformats.org/officeDocument/2006/relationships" r:embed="R809797b1936f4be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0aab0d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12093936819-b540a80b.jpg"/>
                      <pic:cNvPicPr/>
                    </pic:nvPicPr>
                    <pic:blipFill>
                      <a:blip xmlns:r="http://schemas.openxmlformats.org/officeDocument/2006/relationships" r:embed="R29eceab31d914c0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70ae0672e3e48b9" /><Relationship Type="http://schemas.openxmlformats.org/officeDocument/2006/relationships/image" Target="/media/image2.bin" Id="Ra700c26a7e0b4295" /><Relationship Type="http://schemas.openxmlformats.org/officeDocument/2006/relationships/image" Target="/media/image3.bin" Id="R58b736975f6c46bc" /><Relationship Type="http://schemas.openxmlformats.org/officeDocument/2006/relationships/image" Target="/media/image4.bin" Id="R809797b1936f4bea" /><Relationship Type="http://schemas.openxmlformats.org/officeDocument/2006/relationships/image" Target="/media/image5.bin" Id="R29eceab31d914c06" /></Relationships>
</file>