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052420e6c41a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強化期刊傳播效益 陳采琪談DOI與學術影響力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【記者陳浩淡水校園報導】淡江大學出版中心6月9日下午1時30分透過MS Teams，邀請華藝數位股份有限公司學術發展部經理陳采琪，主講「學術期刊數位時代的傳播效益與發展」。出版中心主任張玄菩表示，隨著數位化發展，期刊經營面臨許多新的挑戰，期盼透過此次座談，協助校內期刊編輯掌握學術傳播發展方向，提升期刊能見度與營運效益。
</w:t>
          <w:br/>
          <w:t>陳采琪指出，在數位時代，學術期刊的競爭已不僅止於內容品質，更在於如何讓研究成果被看見、取得及引用。期刊經營模式也逐漸由傳統出版走向傳播效益導向，其中數位物件識別碼（Digital Object Identifier, DOI）扮演關鍵角色。她說明，DOI如同學術文獻在網路世界中的永久識別碼，更是串聯期刊網站、資料庫、機構典藏系統及搜尋平台的重要橋梁，讀者無論透過何種管道接觸文章，都能藉由DOI連結至原始內容，因此提升DOI在各平台的曝光度，將有助於擴大研究成果的傳播效益。
</w:t>
          <w:br/>
          <w:t>除了提高文章能見度外，DOI也有助於建立更完整且精準的引用追蹤機制。陳采琪表示，過去引用統計多採用文字比對，若遇到跨語言引用、篇名誤植或書目格式不一致等情況，容易造成辨識錯誤，影響引用統計結果。如今透過文字比對與DOI比對雙軌並行，只要引用文獻完整標註DOI，即能有效降低因文字、符號或編碼錯誤造成的影響，大幅提升引用統計的準確性，協助期刊掌握文章實際影響力。
</w:t>
          <w:br/>
          <w:t>演講過程中，她也透過數據圖表，分析本校多本學術期刊的DOI連結與被下載情形，讓與會者更具體了解研究成果的傳播成效。她建議，凡是期刊可能會曝光的網站、社群媒體及相關平台，都應清楚揭露文章DOI，為讀者建立穩定且便利的取用路徑。
</w:t>
          <w:br/>
          <w:t>談及當前期刊經營趨勢，陳采琪表示，隨著多數期刊採非專屬授權方式發行，同一篇文章可能同時出現在資料庫、期刊網站、機構典藏系統及開放取用平台，讀者來源也更加分散，單一平台的下載量已難以完整反映期刊影響力。她建議編輯團隊除關注瀏覽量、下載量、DOI解析數據及引用次數等指標外，也可定期分析熱門研究主題與關鍵字，作為未來徵稿與發展策略參考，並善用DOI與跨平台曝光機制，提升研究成果能見度與學術影響力，在數位時代建立更具競爭力的學術傳播網絡。
</w:t>
          <w:br/>
          <w:t>《淡江體育學刊》執行編輯、體育事務處副教授王豐家分享，聽完演講讓他對學術期刊數位化發展有更深入的認識，尤其體會到DOI在提升研究成果能見度上的重要性，也更加理解期刊經營除了重視學術品質外，仍須積極強化數位傳播策略。他提到，《淡江體育學刊》除收錄於華藝線上圖書館外，也同步收錄於臺灣學術期刊開放取用平台（TOAJ），透過多元數位管道擴大研究成果影響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542032"/>
              <wp:effectExtent l="0" t="0" r="0" b="0"/>
              <wp:docPr id="1" name="IMG_2dd742f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580edc0c-6ad9-43db-a4c6-c27d0565350c.jpg"/>
                      <pic:cNvPicPr/>
                    </pic:nvPicPr>
                    <pic:blipFill>
                      <a:blip xmlns:r="http://schemas.openxmlformats.org/officeDocument/2006/relationships" r:embed="Red1826855a71486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5420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d1826855a714861" /></Relationships>
</file>