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e2743ec37bf4f4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1255 期</w:t>
        </w:r>
      </w:r>
    </w:p>
    <w:p>
      <w:pPr>
        <w:jc w:val="center"/>
      </w:pPr>
      <w:r>
        <w:r>
          <w:rPr>
            <w:rFonts w:ascii="Segoe UI" w:hAnsi="Segoe UI" w:eastAsia="Segoe UI"/>
            <w:sz w:val="32"/>
            <w:color w:val="000000"/>
            <w:b/>
          </w:rPr>
          <w:t>從直覺走向數據治理 林志娟解析性別統計與多維分析應用</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記者邱馨霈淡水校園報導】淡江大學性別平等教育委員會6月15日中午12時，在傳播館Q409舉辦「性別統計初探」性別主流化講座，邀請統計與資料科學學系特聘教授兼品質保證稽核處稽核長林志娟主講，帶領參與者認識性別統計，分享如何透過性別分析探究數據背後的成因及其重要性，逾30位教職員生到場聆聽，MS Teams同步視訊。
</w:t>
          <w:br/>
          <w:t>林志娟首先介紹性別主流化的核心概念，並播放「Like a Girl」影片引導反思日常生活中習以為常的性別標籤。她指出，人們在日常生活中往往帶有直覺式的性別認知，因此推動性別平等必須「從直覺性認知走向證據、走向數據治理。」期盼以客觀證據與科學數據取代日常的直覺性認知。
</w:t>
          <w:br/>
          <w:t>林志娟分享，性別統計不應停留於傳統單一的男女比例分析，而應搭配職級、年資、學院等多維度交叉分析與趨勢追蹤，才能發掘數據背後的深層故事。她指出，性別統計是推動性別主流化的基礎，行政同仁應在事前規劃性別等相關欄位，確保資料完整留存。她進一步強調，校內同仁的思維應從被動式發現，轉變為主動評估性別所帶來的各項影響，並將相關考量納入制度設計，如此後續才能進行性別預算配置、成效評估，以及透過PDCA循環的持續改善。
</w:t>
          <w:br/>
          <w:t>談及淡江推動數據治理的優勢，林志娟表示，學校長期推動全面品質管理（TQM），累積歷史悠久的資料庫與數據中台。透過數據中台整合過去閒置的資訊，並掌握高時效性資料的價值。她認為，未來若能結合性別統計與TQM，便能將「數據、行動、評估、改善」相互串聯，發揮實質效益。
</w:t>
          <w:br/>
          <w:t>物理學系教授李明憲表示，自己開設「性別與科學」通識課程，因此對相關議題深感興趣。他肯定林志娟所提出的多維度交叉分析，融入時間軸觀察趨勢，讓他深受啟發。他認為，這套科學數據方法有助於研究規劃與問題拆解，未來若投入性別議題研究，也能讓他快速掌握方向。</w:t>
          <w:br/>
        </w:r>
      </w:r>
    </w:p>
    <w:p>
      <w:pPr>
        <w:jc w:val="center"/>
      </w:pPr>
      <w:r>
        <w:r>
          <w:drawing>
            <wp:inline xmlns:wp14="http://schemas.microsoft.com/office/word/2010/wordprocessingDrawing" xmlns:wp="http://schemas.openxmlformats.org/drawingml/2006/wordprocessingDrawing" distT="0" distB="0" distL="0" distR="0" wp14:editId="50D07946">
              <wp:extent cx="4876800" cy="3230880"/>
              <wp:effectExtent l="0" t="0" r="0" b="0"/>
              <wp:docPr id="1" name="IMG_310ed4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34c74224-6d8c-4d92-9d41-f3b75043de63.JPG"/>
                      <pic:cNvPicPr/>
                    </pic:nvPicPr>
                    <pic:blipFill>
                      <a:blip xmlns:r="http://schemas.openxmlformats.org/officeDocument/2006/relationships" r:embed="R69ce71328b5c497d" cstate="print">
                        <a:extLst>
                          <a:ext uri="{28A0092B-C50C-407E-A947-70E740481C1C}"/>
                        </a:extLst>
                      </a:blip>
                      <a:stretch>
                        <a:fillRect/>
                      </a:stretch>
                    </pic:blipFill>
                    <pic:spPr>
                      <a:xfrm>
                        <a:off x="0" y="0"/>
                        <a:ext cx="4876800" cy="323088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73680"/>
              <wp:effectExtent l="0" t="0" r="0" b="0"/>
              <wp:docPr id="1" name="IMG_431aa5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bbc3ea47-81ca-46f4-8536-635e23eb4089.JPG"/>
                      <pic:cNvPicPr/>
                    </pic:nvPicPr>
                    <pic:blipFill>
                      <a:blip xmlns:r="http://schemas.openxmlformats.org/officeDocument/2006/relationships" r:embed="Rcedd3975ca1e4649" cstate="print">
                        <a:extLst>
                          <a:ext uri="{28A0092B-C50C-407E-A947-70E740481C1C}"/>
                        </a:extLst>
                      </a:blip>
                      <a:stretch>
                        <a:fillRect/>
                      </a:stretch>
                    </pic:blipFill>
                    <pic:spPr>
                      <a:xfrm>
                        <a:off x="0" y="0"/>
                        <a:ext cx="4876800" cy="277368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69ce71328b5c497d" /><Relationship Type="http://schemas.openxmlformats.org/officeDocument/2006/relationships/image" Target="/media/image2.bin" Id="Rcedd3975ca1e4649" /></Relationships>
</file>