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ff78159c70743e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1256 期</w:t>
        </w:r>
      </w:r>
    </w:p>
    <w:p>
      <w:pPr>
        <w:jc w:val="center"/>
      </w:pPr>
      <w:r>
        <w:r>
          <w:rPr>
            <w:rFonts w:ascii="Segoe UI" w:hAnsi="Segoe UI" w:eastAsia="Segoe UI"/>
            <w:sz w:val="32"/>
            <w:color w:val="000000"/>
            <w:b/>
          </w:rPr>
          <w:t>性別主流化邁向2.0 葉德蘭分享國際趨勢與高教實踐</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陳韋綸淡水校園報導】淡江大學性別平等教育委員會6月23日中午12時，在守謙國際會議中心HC305舉辦「國際社會近年性別主流化之趨勢分析」性別主流化講座，邀請國立臺灣大學人口與性別研究中心主任、教育部大專校院推動性別主流化輔導計畫第一期計畫主持人葉德蘭蒞校演講，解析國際性別主流化的發展趨勢，探討如何將這些觀念轉化為高教環境中具備方法論且系統性的執行方案。校長葛煥昭、學術副校長許輝煌、行政副校長林俊宏，以及一級單位主管出席參與。
</w:t>
          <w:br/>
          <w:t>性平會執行秘書、秘書長馬雨沛開場說明，本校已連續3年參與教育部性別主流化資源中心計畫，今年更正式進入第一期輔導階段，在推動進展上受到優久大學聯盟13校與國內大專校院的高度關注。
</w:t>
          <w:br/>
          <w:t>葉德蘭詳細分析聯合國（UN）、歐盟（EU）及經濟合作暨發展組織（OECD）的最新發展趨勢。她指出，性別主流化已邁入「2.0版」，核心理念從傳統的「男女兩性平等」，轉向更具包容性的「多元性別交織性」，並將 LGBTI（女同性戀Lesbian、男同性戀Gay、雙性戀Bisexual、跨性別Transgender、間性人Intersex）觀點正式納入國際規範之中。
</w:t>
          <w:br/>
          <w:t>葉德蘭進一步闡述「變革式平權」的重要性。她表示，這套取徑主張超越傳統的齊頭式「機會平等」，消除結構性的不平等障礙。例如聯合國與歐盟目前強調的「全機構取徑」，即組織最高領導者須公開宣示支持性別平等，並帶頭進行性別平等改革。
</w:t>
          <w:br/>
          <w:t>此外，葉德蘭指出，性別主流化政策與傳統性別平等教育有所不同，性別主流化以統計與數據分析制定，取代過往的權利基礎，且運用範圍更為廣大。她引用2024年聯合國通過的《未來契約》，說明消除性別刻板印象，已成為實現全球永續發展不可或缺的一環。
</w:t>
          <w:br/>
          <w:t>講座結尾，葉德蘭以「Tomorrow is Now」勉勵與會者，強調「如果你希望你明天更好，那就看看現在做了什麼事情」。她表示，臺灣推動性別平等與性別主流化的路徑兼具國際接軌與在地特色，期盼大家共同為性別主流化持續努力。
</w:t>
          <w:br/>
          <w:t>交流環節中，教務長蔡宗儒針對高教實務提出深度觀察。他表示，淡江大學作為人文社會學科為重的大學，女性學生在學業表現往往較為優異，領取獎學金比例也常高於男性，因此詢問在追求平等的過程中，是否應透過政策介入保障男性名額。對此，葉德蘭回應，根據國際人權架構，學校可採取「暫行優待措施」，針對特定學科中處於少數或弱勢地位的性別提供限時性的專項支持，此類措施將能靈活促進實質平等，無須直接修改長期章則規範。</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965e3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a014edb0-68d7-45ac-9dc9-793893272350.jpg"/>
                      <pic:cNvPicPr/>
                    </pic:nvPicPr>
                    <pic:blipFill>
                      <a:blip xmlns:r="http://schemas.openxmlformats.org/officeDocument/2006/relationships" r:embed="Rea451730421a4cb4"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a451730421a4cb4" /></Relationships>
</file>