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f9767a4a8142451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1256 期</w:t>
        </w:r>
      </w:r>
    </w:p>
    <w:p>
      <w:pPr>
        <w:jc w:val="center"/>
      </w:pPr>
      <w:r>
        <w:r>
          <w:rPr>
            <w:rFonts w:ascii="Segoe UI" w:hAnsi="Segoe UI" w:eastAsia="Segoe UI"/>
            <w:sz w:val="32"/>
            <w:color w:val="000000"/>
            <w:b/>
          </w:rPr>
          <w:t>重磅學者蒞淡江演講   第15屆村上春樹國際學術研討會剖析村上春樹作品深邃的「回歸」</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本報訊】2026年第15屆村上春樹國際學術研討會於6月27、28日，在淡江大學淡水校園盛大舉辦，大會探討主題為「村上春樹文學中的『回歸』」。為期兩天的國際學術盛宴，吸引了約140名來自匈牙利、波蘭、日本、中國及臺灣的學者與專家共聚一堂，在濃厚的學術氛圍中，激盪出文學火花。
</w:t>
          <w:br/>
          <w:t>　大會獲得國家科學及技術委員會與公益財團法人日本台灣交流協會的鼎力贊助，並在台灣日語教育學會、日本比較文化學會、韓國日語教育學會及台灣日本語文學會的支持下順利展開。淡江大學外語學院院長林怡弟與日本台灣交流協會部長荒木直哉皆親臨開幕式致詞。大會設計3場主題演講， 15場次共34位論文發表，及1場由6位與談人參與的圓桌論壇。
</w:t>
          <w:br/>
          <w:t>為深入剖析村上春樹作品中深邃的「回歸」主題，擔任本次大會主辦人村上春樹研究中心主任曾秋桂，特別邀請了3位重量級學者發表基調演講。京都大學教授小島基洋、波士頓大學教授Anna Zielinska-Elliott、青山學院大學教授武內佳代帶領與會者進行了深刻的文本解構。演講講題依序為「『回歸』的老大哥——喬治·歐威爾《一九八四年》／村上春樹《1Q84》中領導者／小說家的肖像」、「作為回歸點的〈街〉——貫穿村上春樹創作世界之物」、「回歸的『記憶』——作為可能性來閱讀的《挪威的森林》之創傷」，為後續的論文發表與座談開展了高水準的學術基調。
</w:t>
          <w:br/>
          <w:t>大會第二天上午舉辦的綜合專題座談同樣引人入勝。圓桌主題為「透過與AI對話開展的村上春樹文學解讀及其『回歸』。其中由曾秋桂親自帶領本校日文系二年級學生王映雯與胡玉奇共同發表，令在場學者耳目一新。兩位學生將修習曾秋桂所開設的「村上春樹與現代文學」課程學習心得，巧妙轉換為動漫成果進行發表。這種結合文學經典與新世代動漫次文化的創新展演，充分展現了Z世代學子對村上文學的獨特共鳴與無限創造力。
</w:t>
          <w:br/>
          <w:t>此外，融入時代前沿的科技視角，探討「AI時代下的村上春樹翻譯」以及「村上春樹研究是否能藉由AI成為『世界文學研究』」等極具前瞻性的議題，引發學者們深入思辨人工智能將如何影響未來的文學解讀與翻譯實踐。
</w:t>
          <w:br/>
          <w:t>閉幕式中，曾秋桂發布了第16屆村上春樹國際學術研討會將於2027年7月17日至18日，在東京大學駒場校區盛大舉辦的消息。她表示，原訂2020 年就訂好在東大辦理，卻因疫情中止，如今終於「攻頂成功！」她表示能在日本最高學府舉辦大會，是一償夙願，將持續提升淡江的國際學術聲譽。</w:t>
          <w:br/>
        </w:r>
      </w:r>
    </w:p>
    <w:p>
      <w:pPr>
        <w:jc w:val="center"/>
      </w:pPr>
      <w:r>
        <w:r>
          <w:drawing>
            <wp:inline xmlns:wp14="http://schemas.microsoft.com/office/word/2010/wordprocessingDrawing" xmlns:wp="http://schemas.openxmlformats.org/drawingml/2006/wordprocessingDrawing" distT="0" distB="0" distL="0" distR="0" wp14:editId="50D07946">
              <wp:extent cx="4876800" cy="2529840"/>
              <wp:effectExtent l="0" t="0" r="0" b="0"/>
              <wp:docPr id="1" name="IMG_e8c784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d7350e8d-ba20-4a4f-9710-1ac45f41ba1a.jpeg"/>
                      <pic:cNvPicPr/>
                    </pic:nvPicPr>
                    <pic:blipFill>
                      <a:blip xmlns:r="http://schemas.openxmlformats.org/officeDocument/2006/relationships" r:embed="R9c9cb64d9a9b490b" cstate="print">
                        <a:extLst>
                          <a:ext uri="{28A0092B-C50C-407E-A947-70E740481C1C}"/>
                        </a:extLst>
                      </a:blip>
                      <a:stretch>
                        <a:fillRect/>
                      </a:stretch>
                    </pic:blipFill>
                    <pic:spPr>
                      <a:xfrm>
                        <a:off x="0" y="0"/>
                        <a:ext cx="4876800" cy="25298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36e67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842891e0-6b52-48c6-84db-7d38d23ee8aa.jpeg"/>
                      <pic:cNvPicPr/>
                    </pic:nvPicPr>
                    <pic:blipFill>
                      <a:blip xmlns:r="http://schemas.openxmlformats.org/officeDocument/2006/relationships" r:embed="R83d7b952103c4d74"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142885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64b4665d-6aaf-4f15-940d-05e41c8273d6.jpeg"/>
                      <pic:cNvPicPr/>
                    </pic:nvPicPr>
                    <pic:blipFill>
                      <a:blip xmlns:r="http://schemas.openxmlformats.org/officeDocument/2006/relationships" r:embed="Rcb7e09210dc34c19"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9c9cb64d9a9b490b" /><Relationship Type="http://schemas.openxmlformats.org/officeDocument/2006/relationships/image" Target="/media/image2.bin" Id="R83d7b952103c4d74" /><Relationship Type="http://schemas.openxmlformats.org/officeDocument/2006/relationships/image" Target="/media/image3.bin" Id="Rcb7e09210dc34c19" /></Relationships>
</file>