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fe10ee1ee46a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因應大學永續發展評級革新 本校三策略落實數據化影響力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 「永續發展」是全球十分重視的議題，也是高等教育推動的重要目標之一。淡江大學日前由品質保證稽核處稽核長林志娟，代表前往印尼雅加達參加第五屆「全球永續發展大會（Global Sustainable Development Congress, GSDC）」，接受英國泰晤士高等教育機構（THE）亞太區總裁林薇薇頒發首屆大學永續發展影響力評級（Sustainability Impact Ratings）排名證書 ，並與來自全球100多個國家、超過5,000位高等教育工作者及產官學界領袖，針對「高等教育如何對抗全球危機」進行深度交流。
</w:t>
          <w:br/>
          <w:t>林志娟表示，過去各界看待國際評比，往往流於對填報數據與名次的焦慮 。在本次大會的交流中，她深刻體會到國際高教思維的巨大轉變——「永續」已從過去的任務型填報，蛻變為大學核心治理、品牌經營以及校務發展的實質骨架 。「淡江大學早一步將永續發展紮紮實實地融入學校文化之中 。」面對國際共通指標與在地實踐的「落地落差」，她指出，未來的核心關鍵，應在於如何「翻譯在地的價值」。學校在落實指標的同時，也必須學會將在地深耕的社會故事、社會實踐的亮點，轉譯為具國際共識的SDGs語言，讓世界看見淡江原本就做得很好的社會貢獻 。 
</w:t>
          <w:br/>
          <w:t>　本校歷年來在THE世界大學影響力排名（University Impact Rankings）表現傑出，今年起升級為大學永續發展影響力評級後，在方法論的革新上，林志娟分享在此次大會與國際專家交流中凝聚出的新共識：成果展現從「質性的文字堆疊」，走向「數據化的證據」。透過建立完整的投入（Input）、活動（Activities）、產出（Output）、成果（Outcome）與影響力（Impact）邏輯鏈，將學校各項實踐成果轉化為可衡量、可驗證且可持續管理的影響力證據（impact evidence），進一步提升校務治理與決策的品質。
</w:t>
          <w:br/>
          <w:t>　此外，借鏡國際與國內頂尖大學的經驗，強大的永續影響力源於高度的透明度與跨部門協力 。林志娟強調，永續無法靠單一或少數處室孤軍奮戰，品保處正積極推動校內各行政與教學單位建立共同的「永續數據語言」，透過跨部門的整合產出數據集亮點，凝聚全校的協同效應 。 
</w:t>
          <w:br/>
          <w:t>　為了進一步將永續潛力轉化為國際實質影響力，品質保證稽核處目前規劃結合資訊處、圖書館等跨單位，共同提出現階段深化校務發展的三大策略：首先為強化可見度（Visibility）：積極優化學校主網域結構，提升行動裝置閱讀體驗，並建立與學術權威機構及政府單位的數位連結，提升在國際數據系統中的信任度 。其次為優化開放性（Openness）：鼓勵同仁發表「開放取用（Open Access）」期刊，優化機構識別碼（ROR）與學者 ORCID 的串聯，確保本校學術成果能被世界看見與引用 。最後則是深耕卓越性（Excellence）： 鼓勵同仁發表高品質、高引用率的論文，將學術研究最直接地回饋於科學永續議題的貢獻。
</w:t>
          <w:br/>
          <w:t>　本次品保處透過與韓國漢陽大學的產學「教學實驗室」模式、英國曼徹斯特大學的校園 DNA，以及國立臺灣大學的在地政策引導等經驗相互砥礪，進一步確認了未來的路向。林志娟認為，國際評級是一時的肯定，但對於淡江大學來說，最重要的始終是「影響力」的價值呈現。大學是知識的搖籃，引導地方與社會邁向更好的未來，是大學社會責任的實踐 。這趟國際大會的洗禮，看清了前方的挑戰，也看見了淡江的潛力，未來淡江大學將持續讓「永續」不僅是衡量績效的指標，更成為這座校園最引以為傲的文化 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dc35f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20260708071438071-a95988c3.jpg"/>
                      <pic:cNvPicPr/>
                    </pic:nvPicPr>
                    <pic:blipFill>
                      <a:blip xmlns:r="http://schemas.openxmlformats.org/officeDocument/2006/relationships" r:embed="R2cd5c1066a96419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885c0e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20260708071532459-a42fd83d.jpg"/>
                      <pic:cNvPicPr/>
                    </pic:nvPicPr>
                    <pic:blipFill>
                      <a:blip xmlns:r="http://schemas.openxmlformats.org/officeDocument/2006/relationships" r:embed="R4e1750e40e194fc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cd5c1066a964194" /><Relationship Type="http://schemas.openxmlformats.org/officeDocument/2006/relationships/image" Target="/media/image2.bin" Id="R4e1750e40e194fc1" /></Relationships>
</file>