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768123705421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USR遊宴計畫培育在地創生人才 指導學生走讀說菜敘事力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淡江大學USR「走進淡水、面向國際：推廣台灣最具影響力的經典遊程與特色餐宴」（簡稱遊宴）計畫，自4月26日至7月19日期間的5個週日，推出「歷史饗宴×文化走讀」活動，由「遊宴推廣學生培育計畫」受訓學生擔任導覽員與說菜員，帶領參與者在淡水紅樓中餐廳品嘗「滬尾宴」後，再展開「馬偕之路」文化走讀，透過餐宴與實地導覽，引領社會大眾深入認識淡水歷史文化與飲食特色。
</w:t>
          <w:br/>
          <w:t>為培育導覽及說菜人才，計畫團隊規劃4場研習工作坊。遊宴計畫專案經理黃嘉琪主講「導覽及說菜技巧入門及實務分享」，介紹淡水歷史景點、馬偕傳教事蹟，以及「滬尾宴」菜色設計，期望學生能「用在地歷史勾住參與者的心」；手文化設計工作室負責人王昭華帶領「茶葉染體驗」，以茶葉為染料，結合綁染技法創作布藝作品；資傳系校友荊澔恩主講「手機活動攝影工作坊」，提升學生活動紀錄與影像敘事能力；資傳系校友李鼎喆講授「文創商品創意開發工作坊」，分享文創設計概念及案例分析，協助學員培養跨域創意與實作能力。
</w:t>
          <w:br/>
          <w:t>5場「歷史饗宴×文化走讀」吸引不少在地居民參與，不僅有家長攜帶孩子同行，也有長者報名體驗。參與者先享用以清法戰爭滬尾之役為敘事主軸的「滬尾宴」，透過「戰場早點名」、「西仔陸戰隊」、「湘淮勇炒飯」等料理，呈現戰事前夕、法軍進攻、清軍布防、雙方激戰至法軍撤退的過程。每道料理上桌前皆由說菜員進行解說，引導參與者透過味覺認識歷史。
</w:t>
          <w:br/>
          <w:t>饗宴結束後，由導覽員帶領參與者從設有馬偕銅像的三角公園出發，沿途走訪全臺第一所西醫院「滬尾偕醫館」、具仿哥德式尖塔建築的「淡水禮拜堂」，以及「理學堂大書院（牛津學堂）」，從中了解馬偕在淡水行醫、教育及傳教的歷史足跡。
</w:t>
          <w:br/>
          <w:t>遊宴計畫主持人、歷史學系系主任李其霖表示，學生培育計畫提供實地導覽實作機會，讓學生累積解說經驗。隨著活動場次增加，學生的導覽與說菜能力越成熟，也讓更多對歷史餐宴與文化走讀有興趣的民眾受益。
</w:t>
          <w:br/>
          <w:t>參與培育計畫的公行二徐芷儀分享，茶葉染體驗讓她看見永續發展融入文化創新的可能性。她表示，「從培訓到多次參與活動，我逐漸熟悉導覽和說菜內容，現在已能向民眾介紹每道料理背後的歷史故事，不僅累積實務經驗，更從中學習、成長許多。」
</w:t>
          <w:br/>
          <w:t>從學生時期便參與計畫的黃嘉琪表示，推動這項計畫是自己近10年來的夢想，「我希望透過講座課程與導覽實習，讓學生親身感受歷史文化的魅力，以及對回饋社會、回應在地的熱忱。」她也期盼未來能培育更多投入地方創生的青年人才，「讓淡水、淡江大學被臺灣看見，也被國際看見，讓USR精神持續扎根、永續發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07664"/>
              <wp:effectExtent l="0" t="0" r="0" b="0"/>
              <wp:docPr id="1" name="IMG_7bed1a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526a456f-a34c-44f5-a273-1575bc15eacf.jpg"/>
                      <pic:cNvPicPr/>
                    </pic:nvPicPr>
                    <pic:blipFill>
                      <a:blip xmlns:r="http://schemas.openxmlformats.org/officeDocument/2006/relationships" r:embed="R7fa353df70804b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07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cbd42d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bbada496-a1d6-4b7f-be26-ec46c294498b.jpg"/>
                      <pic:cNvPicPr/>
                    </pic:nvPicPr>
                    <pic:blipFill>
                      <a:blip xmlns:r="http://schemas.openxmlformats.org/officeDocument/2006/relationships" r:embed="R9ad5404718ff49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79648"/>
              <wp:effectExtent l="0" t="0" r="0" b="0"/>
              <wp:docPr id="1" name="IMG_b5aa70e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54ec98e7-94b9-4ae6-b9a3-2120b9dc67b2.jpg"/>
                      <pic:cNvPicPr/>
                    </pic:nvPicPr>
                    <pic:blipFill>
                      <a:blip xmlns:r="http://schemas.openxmlformats.org/officeDocument/2006/relationships" r:embed="Rd16abaa0f0fa4f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796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fa353df70804ba2" /><Relationship Type="http://schemas.openxmlformats.org/officeDocument/2006/relationships/image" Target="/media/image2.bin" Id="R9ad5404718ff4972" /><Relationship Type="http://schemas.openxmlformats.org/officeDocument/2006/relationships/image" Target="/media/image3.bin" Id="Rd16abaa0f0fa4ff9" /></Relationships>
</file>