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c2f83da884fa5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1256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淡江大學與勤業眾信簽署MOU 共同培育AI、永續發展與數位人才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本報訊】繼與台灣微軟、AMD、遠傳電信，以及PwC、EY、KPMG三大會計師事務所聯合發布戰略結盟之後，淡江大學於7月間再與勤業眾信管理顧問公司（Deloitte）共同簽署產學合作備忘錄。雙方將以產學研發夥伴關係為基礎，整合學術研究、產業實務與技術資源，推動AI服務方案、人才培育、研發合作及永續發展等多面向合作，進一步強化知識研發成果與產業創新的連結。
</w:t>
          <w:br/>
          <w:t>校長葛煥昭表示，「本校長期致力於培育兼具專業素養與跨域整合能力之人才，並積極強化與產業界的鏈結，使學術研究成果得以真正回應社會與產業需求。」淡江大學秉持「AI+SDGs=∞」、「ESG+AI=∞」的校務發展願景，期望以 AI 為核心動能，結合聯合國永續發展目標與企業 ESG 實踐，激盪出無限可能的價值。此次與勤業眾信締結合作，期望借重雙方在AI及永續發展等領域的專業能量，共同建構產學研發夥伴關係，為學生開創更多實務學習與發展舞台，並為臺灣人才培育與產業升級注入新動能。
</w:t>
          <w:br/>
          <w:t>勤業眾信科技與轉型服務營運長林彥良表示，AI已成為企業提升競爭力與實現永續成長的重要驅動力，企業正加速將AI融入策略決策、營運流程及商業模式，以提升營運效率、強化決策品質，並創造長期價值。面對AI轉型，企業更需要同步建立策略、治理、人才及技術等關鍵能力，才能真正將AI轉化為企業核心競爭力。
</w:t>
          <w:br/>
          <w:t>淡江大學工學院暨AI創智學院院長李宗翰表示，AI創智學院已建構完整的「學習、實作、考照」AI人才培育體系，並累積逾2,300人次取得AI國際證照。此次合作不僅完成淡江大學與全球四大會計師事務所的合作版圖，更將企業在AI治理、數位轉型及永續發展的實務經驗導入教學與研究，拓展企業專題、實習及產學合作，加速AI技術與研發成果落地應用，培育更符合產業需求的AI人才。
</w:t>
          <w:br/>
          <w:t>勤業眾信長期協助企業推動數位轉型與永續發展，近年更將AI全面融入顧問服務，提供涵蓋AI策略規劃、治理框架建立、技術導入及價值實現的一站式AI轉型服務。勤業眾信科技與轉型部門資深執行副總經理陳威棋表示，企業推動AI轉型的關鍵，在於掌握具商業價值的應用場景，並建立可持續擴展與落地的AI應用模式。勤業眾信近年持續投入 AI 產品與產業解決方案發展，包含 Zora AI、AMI 商業平台、風險智能儀表板等，這些作為旨在協助企業提升營運效率、優化決策品質，並強化風險管理與永續治理能力，協助企業打造兼具創新、韌性與永續競爭力的AI企業。
</w:t>
          <w:br/>
          <w:t>雙方於備忘錄載明，將深化產學交流機制，推動學生實習、教育訓練、研習活動、研討會及各類專業課程，協助學生及合作機構人員強化專業素養與實務能力。學校將持續提供扎實的專業基礎訓練，企業則從實務面給予專業技能培訓與指導，協助學生掌握職場需求與發展方向，共同培育具備跨域能力的數位人才。
</w:t>
          <w:br/>
          <w:t>除AI應用與人才培育外，雙方亦將結合產官學力量，推動永續發展相關議題，透過教育與研發資源整合，共同關注地方、產業、社會與全球所面臨的永續發展挑戰，並建構研發成果與新創事業鏈結機制，以回應區域產業人才能力需求與未來發展方向，拓展產學合作在永續議題上的實踐面向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1504"/>
              <wp:effectExtent l="0" t="0" r="0" b="0"/>
              <wp:docPr id="1" name="IMG_421651fc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4c884c6-6d4c-489c-874f-c7fb75d19d53.jpg"/>
                      <pic:cNvPicPr/>
                    </pic:nvPicPr>
                    <pic:blipFill>
                      <a:blip xmlns:r="http://schemas.openxmlformats.org/officeDocument/2006/relationships" r:embed="R7727d326cfef4335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15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7600"/>
              <wp:effectExtent l="0" t="0" r="0" b="0"/>
              <wp:docPr id="1" name="IMG_cd90464c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b4ea676b-a094-44e1-9c67-e93af0c68a40.jpg"/>
                      <pic:cNvPicPr/>
                    </pic:nvPicPr>
                    <pic:blipFill>
                      <a:blip xmlns:r="http://schemas.openxmlformats.org/officeDocument/2006/relationships" r:embed="R8d5dd9a6cf7a4be5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7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03648" cy="4876800"/>
              <wp:effectExtent l="0" t="0" r="0" b="0"/>
              <wp:docPr id="1" name="IMG_37dc827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dd16089c-88df-4307-bb00-d7385a508457.jpg"/>
                      <pic:cNvPicPr/>
                    </pic:nvPicPr>
                    <pic:blipFill>
                      <a:blip xmlns:r="http://schemas.openxmlformats.org/officeDocument/2006/relationships" r:embed="Rd160a59891234f18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03648" cy="4876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7727d326cfef4335" /><Relationship Type="http://schemas.openxmlformats.org/officeDocument/2006/relationships/image" Target="/media/image2.bin" Id="R8d5dd9a6cf7a4be5" /><Relationship Type="http://schemas.openxmlformats.org/officeDocument/2006/relationships/image" Target="/media/image3.bin" Id="Rd160a59891234f18" /></Relationships>
</file>