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ac81136ed4caa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1256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淡江航太Stargazer火箭順利發射 成功驗證3項目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即時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【本報訊 】淡江大學航太工程學系8 月2日在旭海火箭發射場，成功執行本校第5支火箭「Stargazer」發射任務。本次是受邀於國家太空中心（TASA）台灣盃火箭競賽中擔任表演組，同時為明年分節火箭技術舖路。
</w:t>
          <w:br/>
          <w:t>　執行發射任務的太空科技實驗室（TKU STL）指導教師、航太系教授歐陽寬表示，本次發射任務成功驗證三項目：順利釋放降落傘並完美開傘；成功蒐集所有回傳的航電資料與影像；箭身幾乎無損回收。而此次使用火箭盃公版發動機，也如預期將原設計高度為3公里的火箭，推送到2956公尺的高度。
</w:t>
          <w:br/>
          <w:t>　負責指導航電系統的航太系教授蕭富元表示，利用這次獲邀表演的機會，團隊同時驗證明年火箭分節所需的技術，包括新一代航電系統設計，與控制舵面對火箭穩定性的影響。蕭富元肯定STL團隊在本次任務中的表現，認為各項工作都執行得相當精準。其中，今年透過「優秀外國青年來臺蹲點計畫（Taiwan Experience Education Program, TEEP）」進入實驗室實習的印度學生 Harish Sundareswaran，也在任務中扮演重要角色。Harish之前就有設計火箭航電系統的經驗，本次來臺除與本地學生協同發展新一代航電系統，也有機會親自參與臺灣的小型探空火箭計畫，體驗臺灣的高等教育環境。對於這次難得的經驗，他興奮地表示：「很高興能參與計畫，並與如此了不起的團隊合作。」
</w:t>
          <w:br/>
          <w:t>　系主任洪健君特別感謝贊助廠商信邦電子、恒耀國際、翰可國際、穩懋半導體長期資助科研計畫。他表示，這些校友企業的支持，是航太系持續研發源源不絕的動力。（ 文／航太系提供）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297936"/>
              <wp:effectExtent l="0" t="0" r="0" b="0"/>
              <wp:docPr id="1" name="IMG_a4ad945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20260803055744060-cd2db863.jpg"/>
                      <pic:cNvPicPr/>
                    </pic:nvPicPr>
                    <pic:blipFill>
                      <a:blip xmlns:r="http://schemas.openxmlformats.org/officeDocument/2006/relationships" r:embed="R5ee7d4b8a08247de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29793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3657600" cy="4876800"/>
              <wp:effectExtent l="0" t="0" r="0" b="0"/>
              <wp:docPr id="1" name="IMG_af86e48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20260803055926763-d008ebfc.jpg"/>
                      <pic:cNvPicPr/>
                    </pic:nvPicPr>
                    <pic:blipFill>
                      <a:blip xmlns:r="http://schemas.openxmlformats.org/officeDocument/2006/relationships" r:embed="R7012aa8f06ff4e20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57600" cy="4876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523488"/>
              <wp:effectExtent l="0" t="0" r="0" b="0"/>
              <wp:docPr id="1" name="IMG_f32f88d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20260803055516146-4db7d206.jpg"/>
                      <pic:cNvPicPr/>
                    </pic:nvPicPr>
                    <pic:blipFill>
                      <a:blip xmlns:r="http://schemas.openxmlformats.org/officeDocument/2006/relationships" r:embed="Ref3083c76639467a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52348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499104"/>
              <wp:effectExtent l="0" t="0" r="0" b="0"/>
              <wp:docPr id="1" name="IMG_6b9ea13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20260803060026291-9ee6e98e.jpg"/>
                      <pic:cNvPicPr/>
                    </pic:nvPicPr>
                    <pic:blipFill>
                      <a:blip xmlns:r="http://schemas.openxmlformats.org/officeDocument/2006/relationships" r:embed="Rf4613cf0c67c4f99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49910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249168"/>
              <wp:effectExtent l="0" t="0" r="0" b="0"/>
              <wp:docPr id="1" name="IMG_ac0d2f0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20260803060122322-7b4c2603.jpg"/>
                      <pic:cNvPicPr/>
                    </pic:nvPicPr>
                    <pic:blipFill>
                      <a:blip xmlns:r="http://schemas.openxmlformats.org/officeDocument/2006/relationships" r:embed="R2ebc2983c9ab42d0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24916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5ee7d4b8a08247de" /><Relationship Type="http://schemas.openxmlformats.org/officeDocument/2006/relationships/image" Target="/media/image2.bin" Id="R7012aa8f06ff4e20" /><Relationship Type="http://schemas.openxmlformats.org/officeDocument/2006/relationships/image" Target="/media/image3.bin" Id="Ref3083c76639467a" /><Relationship Type="http://schemas.openxmlformats.org/officeDocument/2006/relationships/image" Target="/media/image4.bin" Id="Rf4613cf0c67c4f99" /><Relationship Type="http://schemas.openxmlformats.org/officeDocument/2006/relationships/image" Target="/media/image5.bin" Id="R2ebc2983c9ab42d0" /></Relationships>
</file>