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76ba45ee5469e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USR淡水好生活開箱淡水隱藏系統 以劇場與設計共築地方敘事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記者李而義淡水校園報導】淡江大學USR計畫「淡水好生活：大學城賦創設計行動」，今年暑假攜手教育與未來設計學系、建築學系，接連推出兩堂在地實踐課程：由教設系副教授張月霞、建築系教授黃瑞茂、國立臺灣大學建築與城鄉研究所博士生林宏恩共同指導「城市生活開箱：解密城市隱藏系統工作坊」，以及黃瑞茂與拾棲劇團負責人陳沛欣、編劇導演黃振睿協力指導「淡水生活好箱：社區營造劇場工作坊」，引領19名學生深入淡水街區，透過田野調查與創意轉化，實踐「城市就是教室，校園就是城市」的教育理念。
</w:t>
          <w:br/>
          <w:t>「城市生活開箱工作坊」於7月6至18日展開，課程聚焦AI與演算法主導的現代生活，在資訊看似透明卻日益扁平的時代，都市文化與大眾品味往往被隱形系統支配。工作坊引導學生以淡水這座擁有20萬人口的「臥房城市」為研究基地，反思在都會流動與虛擬世界中，如何透過「棲居」重構人與土地的關係。
</w:t>
          <w:br/>
          <w:t>課程分為田野調查、議題指認、提案企劃及策展再現四個階段，運用「深描」方法採集無法被線上資料取代的深數據。學生分組深入淡水日常空間：電影組觀察淡江戲院與捷運沿線的休閒空間，提出「週末重塑計畫」的地方節慶；社區醫療組選擇幸福里為核心，調查區域生活者的醫病認知與行為，以及身心醫療與醫護資源分布；日常消費與健康飲食組則從過去20年的生活市場經驗出發，研究消費行為與市場模式的演變，並提出在地小農蔬果站點的構想。
</w:t>
          <w:br/>
          <w:t>這些田野發現，被進一步轉化為具體的空間運作策略與提案。課程借用策展概念，發揮「探問、解釋、再現」三大功能，透過地方敘事重新思考人與環境的關係，梳理生活脈絡，並以想像力描繪未來場景。張月霞表示，在AI快速提供大量資訊的時代，學生更需培養走入場域、理解地方差異及判讀資料的能力。她期待學生能將零散的生活觀察轉化為地方理解，提出兼具在地脈絡與公共意義的實踐構想。
</w:t>
          <w:br/>
          <w:t>7月13至25日開設的「社區營造服務」課程，則採劇場形式，強調「把自己丟到真實世界」的實踐精神。學生在田調中採集居民的生活軌跡，將真實故事與物件轉化為一個個獨特的「好箱」，展演時運用日常維持城市流動的「物流籠車」作為空間載體，讓象徵常民記憶的「地方空間」與象徵現代網絡的「流動空間」發生碰撞，建構出屬於淡水獨特的地方敘事。
</w:t>
          <w:br/>
          <w:t>7月25日下午，「淡水生活好箱：社區營造劇場」在淡水捷運站火車頭廣場公開展演。演出突破傳統劇場的舞台邊界，採「遊走劇場」形式，引領觀眾跟隨學生的腳步，在廣場多個站點間移動，籠車則隨著劇情靈活轉換，化身為舞台布景與表演道具，透過與觀眾的近距離互動及感官體驗，引領民眾重新感受淡水的人文風貌。
</w:t>
          <w:br/>
          <w:t>展演結束後的交流茶會中，本校師生與社區居民、觀眾共同探討地方設計的可能性。地方文史工作者程許忠期盼劇場能真正屬於社區，由居民參與演出自己的故事。黃瑞茂則指出，這兩門課程的跨域實踐，回應了淡水從1980年代以來的生活變遷，特別在流動經驗已改變物質世界的認同時刻，帶領學生走入真實場域，邀請社區共同面對變化，也讓師生與場域夥伴透過共同學習，重新理解地方的文化價值。
</w:t>
          <w:br/>
          <w:t>參與者、教科碩一曾于芮分享，「這是第一次與建築系學生合作，在短時間內腦力激盪，學習到教科領域以外的研究方式。課程中聽到許多來自不同領域的觀點，收穫良多，也希望未來能有更多這類的交流機會。」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49168"/>
              <wp:effectExtent l="0" t="0" r="0" b="0"/>
              <wp:docPr id="1" name="IMG_10e96a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46463d7d-998a-4611-9af8-ce095dd3c4b9.jpeg"/>
                      <pic:cNvPicPr/>
                    </pic:nvPicPr>
                    <pic:blipFill>
                      <a:blip xmlns:r="http://schemas.openxmlformats.org/officeDocument/2006/relationships" r:embed="Re31994960fb74461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491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49168"/>
              <wp:effectExtent l="0" t="0" r="0" b="0"/>
              <wp:docPr id="1" name="IMG_df1fc9e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0260803065525415-751739e5.jpeg"/>
                      <pic:cNvPicPr/>
                    </pic:nvPicPr>
                    <pic:blipFill>
                      <a:blip xmlns:r="http://schemas.openxmlformats.org/officeDocument/2006/relationships" r:embed="Rd743b8e7bd8a4077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491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49168"/>
              <wp:effectExtent l="0" t="0" r="0" b="0"/>
              <wp:docPr id="1" name="IMG_d525b08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0260803065524495-259587de.jpeg"/>
                      <pic:cNvPicPr/>
                    </pic:nvPicPr>
                    <pic:blipFill>
                      <a:blip xmlns:r="http://schemas.openxmlformats.org/officeDocument/2006/relationships" r:embed="R94d95db1fce14352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491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49168"/>
              <wp:effectExtent l="0" t="0" r="0" b="0"/>
              <wp:docPr id="1" name="IMG_d57b93e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0260803073847191-745ed35a.jpeg"/>
                      <pic:cNvPicPr/>
                    </pic:nvPicPr>
                    <pic:blipFill>
                      <a:blip xmlns:r="http://schemas.openxmlformats.org/officeDocument/2006/relationships" r:embed="R8da65cd8c0c64cfd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491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e31994960fb74461" /><Relationship Type="http://schemas.openxmlformats.org/officeDocument/2006/relationships/image" Target="/media/image2.bin" Id="Rd743b8e7bd8a4077" /><Relationship Type="http://schemas.openxmlformats.org/officeDocument/2006/relationships/image" Target="/media/image3.bin" Id="R94d95db1fce14352" /><Relationship Type="http://schemas.openxmlformats.org/officeDocument/2006/relationships/image" Target="/media/image4.bin" Id="R8da65cd8c0c64cfd" /></Relationships>
</file>