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bin" ContentType="image/jpeg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cdf8ab24094334" /></Relationships>
</file>

<file path=word/document.xml><?xml version="1.0" encoding="utf-8"?>
<w:document xmlns:w="http://schemas.openxmlformats.org/wordprocessingml/2006/main">
  <w:body>
    <w:p>
      <w:pPr>
        <w:jc w:val="right"/>
      </w:pPr>
      <w:r>
        <w:r>
          <w:rPr>
            <w:rFonts w:ascii="Segoe UI" w:hAnsi="Segoe UI" w:eastAsia="Segoe UI"/>
            <w:sz w:val="28"/>
            <w:color w:val="FF0000"/>
          </w:rPr>
          <w:t>淡江時報 第 1257 期</w:t>
        </w:r>
      </w:r>
    </w:p>
    <w:p>
      <w:pPr>
        <w:jc w:val="center"/>
      </w:pPr>
      <w:r>
        <w:r>
          <w:rPr>
            <w:rFonts w:ascii="Segoe UI" w:hAnsi="Segoe UI" w:eastAsia="Segoe UI"/>
            <w:sz w:val="32"/>
            <w:color w:val="000000"/>
            <w:b/>
          </w:rPr>
          <w:t>教育部性別主流化期末分享會 馬雨沛說明淡江推動成果</w:t>
        </w:r>
      </w:r>
    </w:p>
    <w:p>
      <w:pPr>
        <w:jc w:val="right"/>
      </w:pPr>
      <w:r>
        <w:r>
          <w:rPr>
            <w:rFonts w:ascii="Segoe UI" w:hAnsi="Segoe UI" w:eastAsia="Segoe UI"/>
            <w:sz w:val="28"/>
            <w:color w:val="888888"/>
            <w:b/>
          </w:rPr>
          <w:t>學校要聞</w:t>
        </w:r>
      </w:r>
    </w:p>
    <w:p>
      <w:pPr>
        <w:jc w:val="left"/>
      </w:pPr>
      <w:r>
        <w:r>
          <w:rPr>
            <w:rFonts w:ascii="Segoe UI" w:hAnsi="Segoe UI" w:eastAsia="Segoe UI"/>
            <w:sz w:val="28"/>
            <w:color w:val="000000"/>
          </w:rPr>
          <w:t>【本報訊】淡江大學於115年度加入由教育部主辦之「大專校院推動性別主流化輔導計畫（第一期）」，成為全國12所夥伴學校之一，8月11日參加期末分享會，由本校秘書長、性別平等教育委員會執行秘書馬雨沛代表本校報告推動成果，並與其他11所夥伴學校交流推動經驗。分享會中，由國立彰化師範大學輔導與諮商學系退休教授陳金燕進行「CEDAW第40號一般性建議～高等教育決策系統中的平等與包容」專題演講，幫助大家如何落實於校務檢視清單。
</w:t>
          <w:br/>
          <w:t>馬雨沛表示，本校自112年成為該試辦計畫夥伴學校，經2年摸索及凝聚校內共識後，115年度起以「攪動」為主軸，邀請校內各單位一起參與，包括辦理一級單位主管性別主流化培訓，邀請品質保證稽核處稽核長暨校務研究中心主任林志娟介紹「性別統計初探」、財務長林谷峻說明「性別預算概念與實務」講座，另與覺生紀念圖書館及女教職員聯誼會共同舉辦繪本導讀講座。近期則舉辦校務檢視清單和課程檢視清單研習會，讓校內教學與行政單位、教職員工能藉此檢視工作職掌及教學上是否符合性別觀點。
</w:t>
          <w:br/>
          <w:t>馬雨沛進一步說明，為緩解人力不足，性平會特別開發「性別平等小學堂」線上遊戲，將性別平等教育與性別主流化內容，使用「是非題（OX）」闖關形式，透過輕鬆且具趣味性的數位互動，讓校內教職員生在遊戲中自然吸收正確的性平觀念，達到寓教於樂的效果。此外，也運用校內媒體《淡江時報》宣導性別主流化與報導校內單位舉辦的相關活動，提醒教職員生持續關注性別議題，將性別觀點逐步融入校園日常。（文／性別平等教育委員會提供）
</w:t>
          <w:br/>
          <w:t>
</w:t>
          <w:br/>
          <w:t>【FAQ】
</w:t>
          <w:br/>
          <w:t>▌Q：什麼是CEDAW？具有什麼意義？
</w:t>
          <w:br/>
          <w:t>A：CEDAW 是「消除對婦女一切形式歧視公約」（Convention on the Elimination of All Forms of Discrimination Against Women）的縮寫。聯合國大會在 1979 年通過、1981 年生效，被譽為「婦女人權法典」。台灣於 2011 年通過施行法，自 2012 年起正式施行，讓其具有國內法律效力。其精神在於，政府必須承擔消除歧視的責任，以及鼓勵民間團體共同參與。
</w:t>
          <w:br/>
          <w:t>淡江時報相關報導：https://tkutimes.tku.edu.tw/dtl.aspx?no=57770</w:t>
          <w:br/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4876800" cy="3651504"/>
              <wp:effectExtent l="0" t="0" r="0" b="0"/>
              <wp:docPr id="1" name="IMG_b638fedd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8/m\d829251e-98b2-4f92-b262-f36af8e56762.jpg"/>
                      <pic:cNvPicPr/>
                    </pic:nvPicPr>
                    <pic:blipFill>
                      <a:blip xmlns:r="http://schemas.openxmlformats.org/officeDocument/2006/relationships" r:embed="Rf612d63230ee4334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76800" cy="3651504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4876800" cy="2743200"/>
              <wp:effectExtent l="0" t="0" r="0" b="0"/>
              <wp:docPr id="1" name="IMG_51a395f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8/m\ad23e0ba-9ffd-4d4a-b4bc-fb30a7713d26.jpg"/>
                      <pic:cNvPicPr/>
                    </pic:nvPicPr>
                    <pic:blipFill>
                      <a:blip xmlns:r="http://schemas.openxmlformats.org/officeDocument/2006/relationships" r:embed="R27a6a1dcb6fd42e3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76800" cy="27432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</w:body>
</w:document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.bin" Id="Rf612d63230ee4334" /><Relationship Type="http://schemas.openxmlformats.org/officeDocument/2006/relationships/image" Target="/media/image2.bin" Id="R27a6a1dcb6fd42e3" /></Relationships>
</file>