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5f826791b274b03"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1257 期</w:t>
        </w:r>
      </w:r>
    </w:p>
    <w:p>
      <w:pPr>
        <w:jc w:val="center"/>
      </w:pPr>
      <w:r>
        <w:r>
          <w:rPr>
            <w:rFonts w:ascii="Segoe UI" w:hAnsi="Segoe UI" w:eastAsia="Segoe UI"/>
            <w:sz w:val="32"/>
            <w:color w:val="000000"/>
            <w:b/>
          </w:rPr>
          <w:t>淡江大學承辦教育部防制校園霸凌研習 135校齊聚交流實務經驗</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張瑜倫淡水報導】教育部「115年度大專校院防制校園霸凌研習」，8月18至19日在淡水福容大飯店舉行，來自全國135所大專校院的防制校園霸凌業務承辦人員，透過專題講座、案例分享、分組討論，精進霸凌事件辨識、行政處理及法規知能，強化校園支持系統，共同營造友善、尊重的學習環境。
</w:t>
          <w:br/>
          <w:t>教育部學生事務及特殊教育司副司長許嘉倩致詞時，感謝淡江大學校長許輝煌與軍訓室主任邱松嵐帶領的工作團隊，用心籌辦本次研習。她指出，近年校園霸凌通報件數增加，去年高達4,000件，其中約七成發生於國中小學，約四成屬言語霸凌；然而，實際調查屬實案件約占一成，其餘多源於學生社會情緒學習不足，互動時未能拿捏分寸，造成對方心理受傷。教育部因此於113年修正「校園霸凌防制準則」，增設「調和程序」，引進修復式正義概念，協助雙方理解彼此、修復關係；實施兩年來，透過調和機制處理的案件量已超越調查案量，充分符合教育的精神。
</w:t>
          <w:br/>
          <w:t>許校長表示，本校很榮幸承辦此次活動，防制校園霸凌工作非常重要且極具挑戰，從事前教育宣導、事件通報受理、行政調查到後續輔導，不僅需要熱忱投入，更高度仰賴法規與程序的專業知能。他向全體堅守第一線的學務承辦人員表達敬意，期盼透過兩天課程，協助學員掌握最新法規、專業知識與實務經驗。他也熱情邀請學員利用研習空檔走訪淡水，登上淡江大橋俯瞰河岸美景，或漫步淡水老街及淡江大學的校園，感受淡水豐富的人文景致。
</w:t>
          <w:br/>
          <w:t>研習首場，由學務特教司校園安全防護科科長黃志豪說明近期業務重點及法規執行，並由市訊資訊有限公司介紹校園霸凌事件管制系統。黃志豪透過與學員的零距離互動提問，解說113年防制準則修正重點，包括「生對生」與「師對生」事件的處理機制，以及「24小時內通報」、「20工作日內受理審查」等行政時限，強調「程序合法、時效注意、法條適用正確」是校園防制工作的重要基礎，現場氣氛熱烈。
</w:t>
          <w:br/>
          <w:t>下午專題「校園霸凌調查實務經驗及案例分享」，由教育部防制校園霸凌人才庫培訓講師李連芬、黃金宏主講。李連芬舉實際案例詳盡解說，提醒面對疑似霸凌事件應依規通報，不宜私下輔導和解或逕自判定是否成立；黃金宏則以風趣且深入淺出的方式，剖析性平事件與校園霸凌的認定界線，並拆解霸凌成立的核心要件，為學員釐清行政調查的盲區。隨後進行高互動的議題分組討論，由黃金宏、李連芬及江坤樹帶領學員針對實務案例交流，晚間則舉辦各區資源中心意見交流，凝聚防制校園霸凌共識。
</w:t>
          <w:br/>
          <w:t>第二天行程同樣紮實，上午由國立成功大學副學務長呂兆祥主講「校園霸凌事件學校行政與流程」，接續由教育部學務特教司團隊與學員進行綜合座談，就行政管制系統、通報流程等議題探討與回饋。下午則安排參訪國家人權博物館，從歷史記憶與人權發展中深化對人權保障及生命關懷的理解，為兩天研習畫下句點。
</w:t>
          <w:br/>
          <w:t>首度參訓的國立高雄餐旅大學生輔組組長利政平表示，教育部及各校具實務經驗的講師毫不藏私地分享法規與行政處理心得，教導如何合法、合情、合理地化解糾紛，讓他收穫甚多；更重要的是藉由研習認識他校的承辦夥伴，建立橫向交流與諮詢管道。他建議，未來可建置去識別化的校園霸凌案例資料庫，提供實例與判決給全國業務承辦人員查詢與參考，進一步強化全國防制網絡。
</w:t>
          <w:br/>
          <w:t>文藻外語大學校安人員吳明翰則分享，這次研習讓他對制度、法規、調查流程及後續處置有更清楚的掌握，尤其調和機制的導入非常實用，能從學生情緒與關係修復著手，在適當案件中能避免直接進入漫長調查程序，同時兼顧教育輔導的目的，也能有效減輕學校在行政與調查經費上的負擔。</w:t>
          <w:br/>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91a3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35305ec9-7168-45b6-8455-71c41ee4a039.jpg"/>
                      <pic:cNvPicPr/>
                    </pic:nvPicPr>
                    <pic:blipFill>
                      <a:blip xmlns:r="http://schemas.openxmlformats.org/officeDocument/2006/relationships" r:embed="R5e4e673d49f84c7a" cstate="print">
                        <a:extLst>
                          <a:ext uri="{28A0092B-C50C-407E-A947-70E740481C1C}"/>
                        </a:extLst>
                      </a:blip>
                      <a:stretch>
                        <a:fillRect/>
                      </a:stretch>
                    </pic:blipFill>
                    <pic:spPr>
                      <a:xfrm>
                        <a:off x="0" y="0"/>
                        <a:ext cx="4876800" cy="27432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351c44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cd052ddb-eca3-4587-9bf1-79613d2fc760.jpg"/>
                      <pic:cNvPicPr/>
                    </pic:nvPicPr>
                    <pic:blipFill>
                      <a:blip xmlns:r="http://schemas.openxmlformats.org/officeDocument/2006/relationships" r:embed="R88690f366323434b" cstate="print">
                        <a:extLst>
                          <a:ext uri="{28A0092B-C50C-407E-A947-70E740481C1C}"/>
                        </a:extLst>
                      </a:blip>
                      <a:stretch>
                        <a:fillRect/>
                      </a:stretch>
                    </pic:blipFill>
                    <pic:spPr>
                      <a:xfrm>
                        <a:off x="0" y="0"/>
                        <a:ext cx="4876800" cy="324916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1693a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1ac00084-7433-4688-8e02-b6e8f3cefb37.jpg"/>
                      <pic:cNvPicPr/>
                    </pic:nvPicPr>
                    <pic:blipFill>
                      <a:blip xmlns:r="http://schemas.openxmlformats.org/officeDocument/2006/relationships" r:embed="R64c354b1c82e4a32" cstate="print">
                        <a:extLst>
                          <a:ext uri="{28A0092B-C50C-407E-A947-70E740481C1C}"/>
                        </a:extLst>
                      </a:blip>
                      <a:stretch>
                        <a:fillRect/>
                      </a:stretch>
                    </pic:blipFill>
                    <pic:spPr>
                      <a:xfrm>
                        <a:off x="0" y="0"/>
                        <a:ext cx="4876800" cy="324916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e42d85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f72236ff-5022-4306-9349-d5c3e534ef1b.jpg"/>
                      <pic:cNvPicPr/>
                    </pic:nvPicPr>
                    <pic:blipFill>
                      <a:blip xmlns:r="http://schemas.openxmlformats.org/officeDocument/2006/relationships" r:embed="R8d9f1aedb87c4f61" cstate="print">
                        <a:extLst>
                          <a:ext uri="{28A0092B-C50C-407E-A947-70E740481C1C}"/>
                        </a:extLst>
                      </a:blip>
                      <a:stretch>
                        <a:fillRect/>
                      </a:stretch>
                    </pic:blipFill>
                    <pic:spPr>
                      <a:xfrm>
                        <a:off x="0" y="0"/>
                        <a:ext cx="4876800" cy="3249168"/>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5e4e673d49f84c7a" /><Relationship Type="http://schemas.openxmlformats.org/officeDocument/2006/relationships/image" Target="/media/image2.bin" Id="R88690f366323434b" /><Relationship Type="http://schemas.openxmlformats.org/officeDocument/2006/relationships/image" Target="/media/image3.bin" Id="R64c354b1c82e4a32" /><Relationship Type="http://schemas.openxmlformats.org/officeDocument/2006/relationships/image" Target="/media/image4.bin" Id="R8d9f1aedb87c4f61" /></Relationships>
</file>