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2b0ace9c16c84a00"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1257 期</w:t>
        </w:r>
      </w:r>
    </w:p>
    <w:p>
      <w:pPr>
        <w:jc w:val="center"/>
      </w:pPr>
      <w:r>
        <w:r>
          <w:rPr>
            <w:rFonts w:ascii="Segoe UI" w:hAnsi="Segoe UI" w:eastAsia="Segoe UI"/>
            <w:sz w:val="32"/>
            <w:color w:val="000000"/>
            <w:b/>
          </w:rPr>
          <w:t>淡江團隊IFLA年會發表論文 展現學術實力及AI應用成果</w:t>
        </w:r>
      </w:r>
    </w:p>
    <w:p>
      <w:pPr>
        <w:jc w:val="right"/>
      </w:pPr>
      <w:r>
        <w:r>
          <w:rPr>
            <w:rFonts w:ascii="Segoe UI" w:hAnsi="Segoe UI" w:eastAsia="Segoe UI"/>
            <w:sz w:val="28"/>
            <w:color w:val="888888"/>
            <w:b/>
          </w:rPr>
          <w:t>即時</w:t>
        </w:r>
      </w:r>
    </w:p>
    <w:p>
      <w:pPr>
        <w:jc w:val="left"/>
      </w:pPr>
      <w:r>
        <w:r>
          <w:rPr>
            <w:rFonts w:ascii="Segoe UI" w:hAnsi="Segoe UI" w:eastAsia="Segoe UI"/>
            <w:sz w:val="28"/>
            <w:color w:val="000000"/>
          </w:rPr>
          <w:t>【張瑜倫淡水校園報導】國際圖書館協會聯盟（IFLA）8月10至13日，在韓國釜山舉辦第90屆世界圖書館與資訊大會（WLIC 2026），吸引111國家與地區近3,200名圖資專業人士參與。淡江大學展現極高參與度，教育與未來設計學系教授、聯合國教科文組織未來研究主席蘇哈爾（Sohail Inayatullah）擔任大會特邀專題講者，覺生紀念圖書館館長林雯瑤率3位館員發表1篇口頭論文及2篇海報論文；資訊與圖書館學系師生亦發表1篇海報論文，並參訪韓國圖書館與大學，透過學術發表與跨國交流拓展本校國際能見度。
</w:t>
          <w:br/>
          <w:t>本屆年會以「Libraries Powering Transformation」（賦能轉型的圖書館）為主題，大會焦點之一為蘇哈爾的專題演講，他以「From Keepers of the Collection, to Innovators in the Gardens, to Truth Tellers」為題，透過互動對答，探討AI時代圖書館的轉型方向，演講中多次提及「淡江大學」，成功宣傳本校。
</w:t>
          <w:br/>
          <w:t>在學術發表上，林雯瑤與國家實驗研究院人員共同口頭發表國科會支持的臺灣開放取用期刊（TOAJ）計畫成果，順應全球開放取用（Open Access）的發展趨勢，分享臺灣建置開放取用平台的經驗，得到良好迴響。
</w:t>
          <w:br/>
          <w:t>覺生紀念圖書館的兩件入選海報，亦展現圖書館運用AI提升專業服務的成果。採編組組長許家卉與書記蕭有容發表「賦能編目館員：評估AI工具在LCC框架下應用於多語言圖書分類」，探討大語言模型及校內「淡小虎」AI助理輔助西文編目，並在現場與前美國合作編目計畫主席李曉莉交流。另一篇由書記何政興與林雯瑤發表「創造更多可能：圖書館主導與AI輔助的大學校史館如何成為校園展示亮點」，展示在有限人力下，如何運用AI語音導覽與NotebookLM等工具實現高效營運，使5年間參觀人次成長48%、導覽場次增加174%。
</w:t>
          <w:br/>
          <w:t>林雯瑤表示，圖書館是高度仰賴合作與交流的領域，此次參與國際年會除分享實務成果，也希望透過國際互動吸取經驗。該館去年以「編目格格闖江湖：AI解碼西文書」獲中華民國圖書館學會海報展第二名與旅費獎金，另運用獎勵金及飛資得資訊公司等補助支持館員參與國際交流。本次海報展除展示AI輔助非英語編目的成果，也分享提示詞（Prompt）及多項AI工具比較，促成國際互惠取經。此行亦參訪東萊區創新共融小圖書館、金井公共圖書館及釜山國立大學圖書館，收穫豐富。
</w:t>
          <w:br/>
          <w:t>何政興分享，聽取大會中美國杜拜大學圖書館主任Randa Al Chidiac，報告2020年貝魯特港大爆炸後，投入文化資產搶救的案例時，讓他深刻體會校史館除了展示、導覽與推廣，更應重視史料保存與風險預防，同時進一步思考如何提升校史文化資產保存與應變韌性，讓珍貴的校史記憶持續傳承。
</w:t>
          <w:br/>
          <w:t>資圖系由助理教授梁鴻栩、吳宇凡帶領11位碩士生與會交流，並展現學術活力。吳宇凡與碩一生侯逸蓁發表海報「手撕日曆作為改變的媒介：非典型閱讀載體於年長者懷舊照護之先導研究」，探討歷史新聞日曆對高齡者記憶、社交與生活習慣的正向影響。侯逸蓁感謝指導教師吳宇凡讓她有此機會，向來自世界各地的圖資專業人士分享研究並獲得交流鼓勵，是十分珍貴的學習經驗。
</w:t>
          <w:br/>
          <w:t>除參與年會，資圖系師生另安排前往大邱加圖立大學及大邱市立圖書館參訪。梁鴻栩說明，此行除促進學術互動，也讓學生了解韓國公共圖書館的空間設計與閱讀推廣，拓展國際視野與人脈。資圖碩二趙子睿分享，透過參與國際會議及參訪，了解與自身研究相關議題的發展趨勢，也從不同文化與角度重新思考圖書館的未來發展。</w:t>
          <w:br/>
        </w:r>
      </w:r>
    </w:p>
    <w:p>
      <w:pPr>
        <w:jc w:val="center"/>
      </w:pPr>
      <w:r>
        <w:r>
          <w:drawing>
            <wp:inline xmlns:wp14="http://schemas.microsoft.com/office/word/2010/wordprocessingDrawing" xmlns:wp="http://schemas.openxmlformats.org/drawingml/2006/wordprocessingDrawing" distT="0" distB="0" distL="0" distR="0" wp14:editId="50D07946">
              <wp:extent cx="6096000" cy="4572000"/>
              <wp:effectExtent l="0" t="0" r="0" b="0"/>
              <wp:docPr id="1" name="IMG_9f7414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91975243-4cae-4a8f-b1c5-b3bb1828a2d6.jpg"/>
                      <pic:cNvPicPr/>
                    </pic:nvPicPr>
                    <pic:blipFill>
                      <a:blip xmlns:r="http://schemas.openxmlformats.org/officeDocument/2006/relationships" r:embed="R688ff932853648b2" cstate="print">
                        <a:extLst>
                          <a:ext uri="{28A0092B-C50C-407E-A947-70E740481C1C}"/>
                        </a:extLst>
                      </a:blip>
                      <a:stretch>
                        <a:fillRect/>
                      </a:stretch>
                    </pic:blipFill>
                    <pic:spPr>
                      <a:xfrm>
                        <a:off x="0" y="0"/>
                        <a:ext cx="6096000" cy="45720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572000"/>
              <wp:effectExtent l="0" t="0" r="0" b="0"/>
              <wp:docPr id="1" name="IMG_87458d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df3f07e1-90c5-4829-8f3a-23c833162bb1.jpg"/>
                      <pic:cNvPicPr/>
                    </pic:nvPicPr>
                    <pic:blipFill>
                      <a:blip xmlns:r="http://schemas.openxmlformats.org/officeDocument/2006/relationships" r:embed="R656c7f0b035145e1" cstate="print">
                        <a:extLst>
                          <a:ext uri="{28A0092B-C50C-407E-A947-70E740481C1C}"/>
                        </a:extLst>
                      </a:blip>
                      <a:stretch>
                        <a:fillRect/>
                      </a:stretch>
                    </pic:blipFill>
                    <pic:spPr>
                      <a:xfrm>
                        <a:off x="0" y="0"/>
                        <a:ext cx="6096000" cy="45720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5138928" cy="6096000"/>
              <wp:effectExtent l="0" t="0" r="0" b="0"/>
              <wp:docPr id="1" name="IMG_fcdc09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16d7d33e-016b-402b-9112-810879bf7248.jpg"/>
                      <pic:cNvPicPr/>
                    </pic:nvPicPr>
                    <pic:blipFill>
                      <a:blip xmlns:r="http://schemas.openxmlformats.org/officeDocument/2006/relationships" r:embed="R07085203c7694b69" cstate="print">
                        <a:extLst>
                          <a:ext uri="{28A0092B-C50C-407E-A947-70E740481C1C}"/>
                        </a:extLst>
                      </a:blip>
                      <a:stretch>
                        <a:fillRect/>
                      </a:stretch>
                    </pic:blipFill>
                    <pic:spPr>
                      <a:xfrm>
                        <a:off x="0" y="0"/>
                        <a:ext cx="5138928" cy="60960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3432048"/>
              <wp:effectExtent l="0" t="0" r="0" b="0"/>
              <wp:docPr id="1" name="IMG_5fb838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98a513c0-82a7-4795-9828-d944c26ea2c1.jpg"/>
                      <pic:cNvPicPr/>
                    </pic:nvPicPr>
                    <pic:blipFill>
                      <a:blip xmlns:r="http://schemas.openxmlformats.org/officeDocument/2006/relationships" r:embed="Rbc51c2bd86104a64" cstate="print">
                        <a:extLst>
                          <a:ext uri="{28A0092B-C50C-407E-A947-70E740481C1C}"/>
                        </a:extLst>
                      </a:blip>
                      <a:stretch>
                        <a:fillRect/>
                      </a:stretch>
                    </pic:blipFill>
                    <pic:spPr>
                      <a:xfrm>
                        <a:off x="0" y="0"/>
                        <a:ext cx="6096000" cy="3432048"/>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688ff932853648b2" /><Relationship Type="http://schemas.openxmlformats.org/officeDocument/2006/relationships/image" Target="/media/image2.bin" Id="R656c7f0b035145e1" /><Relationship Type="http://schemas.openxmlformats.org/officeDocument/2006/relationships/image" Target="/media/image3.bin" Id="R07085203c7694b69" /><Relationship Type="http://schemas.openxmlformats.org/officeDocument/2006/relationships/image" Target="/media/image4.bin" Id="Rbc51c2bd86104a64" /></Relationships>
</file>