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bed8feb314245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淡江大學推動「淡水生活節」受肯定 再獲亞太永續行動銀獎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【張瑜倫淡水校園報導】2026第五屆亞太永續行動獎（APSAA）日前公布得獎名單，淡江大學以「Festivals as Mobilization for Resilient Cities: Tamsui Lifestyles Festival（節慶作為韌性街區的動員：淡水生活節）」獲得SDG11銀獎。行政副校長紀慧君、建築學系教授黃瑞茂等人8月27日出席在台北世貿一館舉行的頒獎典禮，由紀慧君代表受獎。
</w:t>
          <w:br/>
          <w:t>亞太永續行動獎由台灣永續能源研究基金會主辦，旨在表揚各界實踐聯合國17項永續發展目標（SDGs）的成果與貢獻，本屆共有107家單位、187件方案參賽。本校獲獎方案由USR淡水好生活計畫提出，聚焦淡水地區的生活文化、社區參與與城市韌性，透過「淡水生活節」成為平台，串聯在地居民、學校及社區資源，舉辦了9天，50場活動，探索以文化行動推動韌性城市發展的永續機制。
</w:t>
          <w:br/>
          <w:t>計畫主持人黃瑞茂表示，團隊去年「韌性社區：淡水生活節」方案獲台灣永續行動獎SDG11銅獎，今年持續深化活動意義，連結更多在地夥伴，所提方案的價值被外界所認同。面對少子化、氣候變遷及全球化等挑戰，他認為大學的知識生產，應更貼近地方與社會場域。已舉辦三年的淡水生活節，除持續關注淡水老街，也拓展至幸福里、鄧公里等生活街道，與里辦公處合作推動循環再利用市集倡議活動，並協助老街店家二代培養經營能力，讓地方發展走向長期傳承。
</w:t>
          <w:br/>
          <w:t>黃瑞茂強調，USR計畫的核心價值是「人才培育」，包括場域夥伴與學生，因此生活節特別規劃「學生專案參與」，讓學生投入企劃、實踐與評估，培養「即戰力」。他期盼未來能將實踐經驗轉化為創新課程，成為本校高教轉型的積極作用，鼓勵更多教師將學生帶入真實場域，讓生活節真正成為大學與地方合作的平台。
</w:t>
          <w:br/>
          <w:t>頒獎典禮後，舉行「教育部與台灣永續能源研究基金會－公部門永續發展倡議」簽署儀式，紀慧君代表本校到場觀禮，共同見證臺灣推動永續發展的重要時刻。
</w:t>
          <w:br/>
          <w:t>永續長蕭瑞祥表示，本校持續推動永續行動，校內「校園生活實驗室」以競賽形式鼓勵學生觀察、發現並回應校園生活議題，透過提案徵選、實作執行、專業輔導及成果發表，引導學生將永續觀念與創意落實於校園或淡水地區等真實場域，創造社會創新的可能。
</w:t>
          <w:br/>
          <w:t>114學年度「校園生活實驗室」參與學生53人次，優勝隊伍最高可獲得新臺幣2萬元獎助學金。為讓學生的永續實踐成果與社會交流，永續發展與社會創新中心特別安排6支進入決選隊伍，參與27至29日舉行的「2026年亞太永續博覽會」，由學生向參觀民眾分享行動成果並進行交流，現場互動熱絡，展現淡江學生扎實的實踐力與永續熱忱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468368"/>
              <wp:effectExtent l="0" t="0" r="0" b="0"/>
              <wp:docPr id="1" name="IMG_aead829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9f002b3b-2b65-4159-ad5f-cab19bc3e527.jpg"/>
                      <pic:cNvPicPr/>
                    </pic:nvPicPr>
                    <pic:blipFill>
                      <a:blip xmlns:r="http://schemas.openxmlformats.org/officeDocument/2006/relationships" r:embed="Rd850d3a77953485b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4683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1e1fedb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6011a5de-a942-4e9f-840a-78fd70421c63.jpg"/>
                      <pic:cNvPicPr/>
                    </pic:nvPicPr>
                    <pic:blipFill>
                      <a:blip xmlns:r="http://schemas.openxmlformats.org/officeDocument/2006/relationships" r:embed="R668670c1f58c48f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68de921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efe9cefa-4db1-4c78-ad05-b96ab21cdd1a.jpg"/>
                      <pic:cNvPicPr/>
                    </pic:nvPicPr>
                    <pic:blipFill>
                      <a:blip xmlns:r="http://schemas.openxmlformats.org/officeDocument/2006/relationships" r:embed="Rdea5eebd940b4c0c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07bd26a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556e5d28-90d4-44a6-97aa-00a899ff5e92.jpg"/>
                      <pic:cNvPicPr/>
                    </pic:nvPicPr>
                    <pic:blipFill>
                      <a:blip xmlns:r="http://schemas.openxmlformats.org/officeDocument/2006/relationships" r:embed="R55fb540ab2c44ed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3998976"/>
              <wp:effectExtent l="0" t="0" r="0" b="0"/>
              <wp:docPr id="1" name="IMG_fef1847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9830f0f8-3948-4fe3-a219-f749b5446659.jpg"/>
                      <pic:cNvPicPr/>
                    </pic:nvPicPr>
                    <pic:blipFill>
                      <a:blip xmlns:r="http://schemas.openxmlformats.org/officeDocument/2006/relationships" r:embed="R9da93fc0128b426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39989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d850d3a77953485b" /><Relationship Type="http://schemas.openxmlformats.org/officeDocument/2006/relationships/image" Target="/media/image2.bin" Id="R668670c1f58c48f5" /><Relationship Type="http://schemas.openxmlformats.org/officeDocument/2006/relationships/image" Target="/media/image3.bin" Id="Rdea5eebd940b4c0c" /><Relationship Type="http://schemas.openxmlformats.org/officeDocument/2006/relationships/image" Target="/media/image4.bin" Id="R55fb540ab2c44edd" /><Relationship Type="http://schemas.openxmlformats.org/officeDocument/2006/relationships/image" Target="/media/image5.bin" Id="R9da93fc0128b4267" /></Relationships>
</file>