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aacedc9ac4bdb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淡江電機系獲教育部補助近3千萬 打造北臺灣無人機培才基地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賴映秀淡水校園報導】教育部日前公布「大專校院無人機競賽推廣及技術應用人才培育計畫」審查結果，本校申請2件計畫全數通過，首年共獲核定補助980萬元。計畫期程採一次核定3年，總經費近3千萬，不僅展現本校在無人載具前瞻研發的頂尖技術實力，更可預見淡江將成為北臺灣培育次世代無人機關鍵人才的重要基地。
</w:t>
          <w:br/>
          <w:t>2件計畫主持人，電機系副教授廖書漢表示，透過這次的計畫案，本校結合跨領域專業，將發展課程、設備、場域與人才培育機制，透過競賽模式帶動學習動機，為政府亟欲建構的全國大專校院無人機教育提供專業貢獻。除了他所主持的「下世代物聯網應用暨ESG永續發展實驗室」著力於人工智慧、物聯網應用領域，協同主持人，航太系教授蕭富元擔任該系「無人機應用研究中心」與「無人飛行載具實驗室」主持人，近年來積極投入人工智慧應用於無人機領域的研究，包括利用深度學習進行定翼無人機的設計與控制，以及透過人工智慧進行機群任務分配等。另有電機系教授江正雄，與化學系教授潘伯申參與協同主持。
</w:t>
          <w:br/>
          <w:t>　第一案名為「全自主進化無人載具算力中心『Taiwan UAV-Dojo』建置與人才培育計畫」，獲「技術及應用人才培育計畫」每年補助800萬元，致力於推動臺灣無人機產業邁向自主定義，仿效Tesla Dojo模式，建構小型AI訓練學習環境作為演化沙盒。該計畫打造「雲端訓練、邊緣執行」閉環架構，結合雲端高效能GPU強化學習與邊緣AI載具，透過深度學習與佔據網路技術實現端到端直覺避障，使無人機在飛行途中不靠遠端指令，就能憑藉「直覺神經網路」秒級閃避突發障礙。成果除可延伸至自主工業巡檢、物流避障外，亦能直接套用至本校探空火箭研發，強化彈道修正與推力補償技術，建立具主權優勢的通用技術基地。
</w:t>
          <w:br/>
          <w:t>　另一案名為「淡江大學 FAI 無人機足球區域型分區賽計畫」，每年獲補助180萬元，將把頂尖科技轉化為熱血的運動競賽。規劃以北臺灣區域資源樞紐為定位，建置符合FAI F9A-A規範的5V5專業場域，並購置12顆以上40公分無人機足球載具，讓無人機穿上耐撞的「防護球籠」，在空中進行高速攻防碰撞。計畫採「訓、戰、修、測」閉環模式帶動全校師生投入，讓非理工科系的師生也能跨域參與，預計培育50名以上具CAA專業操作證照的複合型人才，取得民航局（CAA）專業操作證照，培育跨域即戰力，直接銜接離岸風電檢測、精準農業、空間測繪乃至國防韌性等低空經濟需求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32048"/>
              <wp:effectExtent l="0" t="0" r="0" b="0"/>
              <wp:docPr id="1" name="IMG_ea99545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919e3f62-b4c0-488b-a719-f99d9e48c1cb.JPG"/>
                      <pic:cNvPicPr/>
                    </pic:nvPicPr>
                    <pic:blipFill>
                      <a:blip xmlns:r="http://schemas.openxmlformats.org/officeDocument/2006/relationships" r:embed="R0e6d55fcbba6441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3204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352544"/>
              <wp:effectExtent l="0" t="0" r="0" b="0"/>
              <wp:docPr id="1" name="IMG_9ecfac6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1742bfc8-6300-493e-8fd4-e6897a6176f0.jpg"/>
                      <pic:cNvPicPr/>
                    </pic:nvPicPr>
                    <pic:blipFill>
                      <a:blip xmlns:r="http://schemas.openxmlformats.org/officeDocument/2006/relationships" r:embed="R369a4fd50063424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35254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e704b5e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15f605a8-42d1-45db-8745-6a37ace43bb5.jpg"/>
                      <pic:cNvPicPr/>
                    </pic:nvPicPr>
                    <pic:blipFill>
                      <a:blip xmlns:r="http://schemas.openxmlformats.org/officeDocument/2006/relationships" r:embed="R4943efb1d20b418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0e6d55fcbba64414" /><Relationship Type="http://schemas.openxmlformats.org/officeDocument/2006/relationships/image" Target="/media/image2.bin" Id="R369a4fd50063424e" /><Relationship Type="http://schemas.openxmlformats.org/officeDocument/2006/relationships/image" Target="/media/image3.bin" Id="R4943efb1d20b4185" /></Relationships>
</file>