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dffc01cc1040d4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新聘教師座談會 許校長盼攜手共創淡江未來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林品瑜淡水校園報導】淡江大學人力資源處9月9日上午8時50分，在驚聲國際會議廳舉辦「115學年度新聘教師座談會」，由校長許輝煌主持，3位副校長、各單位一級主管及38位新聘教師出席。下午另安排資訊處遠距教學發展中心主任鍾志鴻，進行「iClass 學習平台」及「Microsoft Teams」使用訓練指引。
</w:t>
          <w:br/>
          <w:t>許校長致詞時表示，很高興看到多位外籍教師加入淡江團隊，本校重視研究與教學並進，期許教師將三化教育理念、永續、人工智慧等發展方向融入教學，持續推動教學創新與研究發展，同時鼓勵跨領域合作，拓展研究成果，關注教師升等管道。他特別指出，高等教育當前面臨少子化及AI衝擊，學校將持續投入招生工作，鼓勵教師踴躍參與教務處、資訊處辦理的AI研習，交流教學經驗與新知，培養學生進一步思考與判斷的重要能力。「未來是我們一起創造出來的」，他引用張創辦人未來化的理念，期勉新聘教師與學校共同努力，攜手創造淡江更好的未來。
</w:t>
          <w:br/>
          <w:t>會中安排9場專題報告，分別為學術副校長薛宏中「新聘教師火種計畫：照亮淡江的新世代！」、永續長暨總務長蕭瑞祥「以AI引領永續淨零」、教務長楊立人「教務支持系統：落實學生六大關鍵能力培育」、學務長林彥伶「學生事務與校園安全」、人資長田峻吉「教師職責與權益福利」、覺生紀念圖書館參考服務組組長林秀惠「教學研究資源與服務」、研發長潘伯申「研究、產學計畫的申請與執行」、秘書長馬雨沛「性別平等友善環境的教育認知」、稽核長林志娟「教學有您、數據有IR、品保有QA—共創AI+SDGs教學品質系統！」。
</w:t>
          <w:br/>
          <w:t>其中，潘伯申說明國科會研究計畫、產學計畫及智財權管理的注意事項，鼓勵教師藉由產學合作申請升等，並建議申請專利與技術移轉，保護自身權益，將技術推廣至業界；馬雨沛則特別提醒教師留意教學用詞、教材內容及評量是否具備性別平等意識，若遇性別事件，也應依規定即時通報；林志娟強調填報資料的重要性，教師在各項教學、研究及服務成果都應完整留下紀錄，才能讓個人專業成果被看見，亦可作為未來考核、獎勵、升等及資源配置的重要依據。
</w:t>
          <w:br/>
          <w:t>綜合座談由許校長主持，新聘教師提出教室節能、新聘教師國科會申請等問題，由相關單位主管予以回覆。許校長表示，若教師有相關問題，也可於會後向行政單位或系所主管、系助理詢問，善用第一線行政資源取得協助。薛宏中表示，新聘教師申請國科會研究計畫時，審查要求相對寬鬆，計畫本身占較高評分比重，因此鼓勵新聘教師若已準備好研究計畫，應儘早提出申請，不必等待論文等研究成果累積後再申請。國際事務副校長包正豪補充，實務上新聘教師應把握到職前兩年的新人身分，積極申請研究計畫，善用新聘教師研究計畫與一般研究計畫的申請機會。
</w:t>
          <w:br/>
          <w:t>通識與核心課程中心助理教授楊濟鶴感謝學校舉辦此次研習，讓他能夠快速認識學校各面向及可運用的資源，除了研究發展外，也進一步了解學生關懷與校務運作，對學校有更完整的認識。企業管理學系助理教授陳玉珊分享，過去曾在國內外國立大學任教逾十年，因與淡江的淵源而選擇入職。加入前對未來仍有些擔憂，但在參與座談後，對學校提供的教學、研究及升等支持有更清楚的了解，也更確信淡江是正確的選擇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32048"/>
              <wp:effectExtent l="0" t="0" r="0" b="0"/>
              <wp:docPr id="1" name="IMG_4f8223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ad2bcd30-5b92-4250-8aaf-52cb5e0ad01a.jpg"/>
                      <pic:cNvPicPr/>
                    </pic:nvPicPr>
                    <pic:blipFill>
                      <a:blip xmlns:r="http://schemas.openxmlformats.org/officeDocument/2006/relationships" r:embed="Ra1f7238255c843e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3204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e379ef3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3a9f5fde-48d3-480f-95db-42a6a431a4f9.jpg"/>
                      <pic:cNvPicPr/>
                    </pic:nvPicPr>
                    <pic:blipFill>
                      <a:blip xmlns:r="http://schemas.openxmlformats.org/officeDocument/2006/relationships" r:embed="R6485f95f568e4351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32048"/>
              <wp:effectExtent l="0" t="0" r="0" b="0"/>
              <wp:docPr id="1" name="IMG_6534427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0e727dd4-d7f2-4392-abb4-0090e116babd.jpg"/>
                      <pic:cNvPicPr/>
                    </pic:nvPicPr>
                    <pic:blipFill>
                      <a:blip xmlns:r="http://schemas.openxmlformats.org/officeDocument/2006/relationships" r:embed="Rb37aadf96991488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3204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db46f6c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d219186f-bca5-4ae9-8a9d-1b73fb4e2846.jpg"/>
                      <pic:cNvPicPr/>
                    </pic:nvPicPr>
                    <pic:blipFill>
                      <a:blip xmlns:r="http://schemas.openxmlformats.org/officeDocument/2006/relationships" r:embed="R8928f91258044de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a1f7238255c843ef" /><Relationship Type="http://schemas.openxmlformats.org/officeDocument/2006/relationships/image" Target="/media/image2.bin" Id="R6485f95f568e4351" /><Relationship Type="http://schemas.openxmlformats.org/officeDocument/2006/relationships/image" Target="/media/image3.bin" Id="Rb37aadf96991488e" /><Relationship Type="http://schemas.openxmlformats.org/officeDocument/2006/relationships/image" Target="/media/image4.bin" Id="R8928f91258044de9" /></Relationships>
</file>