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487150a424f96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1258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【115學年度新任二級主管介紹】理學院 物理學系主任 劉國欽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115學年度新任二級主管介紹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最高學歷：日本京都大學理學院物理學博士
</w:t>
          <w:br/>
          <w:t>重要經歷：LIGO-Virgo-KAGRA 重力波實驗隨機背景分析 co-chair
</w:t>
          <w:br/>
          <w:t>未來願景及規畫：強化與校友及產業連結，建立多元創新合作模式，優化企業實習機會，提升學生就業競爭力。優化課程結構，融入人工智慧、量子科技等領域。整合系內研究能量，深化與中央研究院及同步輻射研究中心之合作，提供學生參與跨領域學習機會，培養具專業、實作能力與競爭力的物理人才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4352544" cy="6096000"/>
              <wp:effectExtent l="0" t="0" r="0" b="0"/>
              <wp:docPr id="1" name="IMG_d07a2f8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9/m\e08319d1-284c-4ed6-ac39-91f01f1f4dbe.jpg"/>
                      <pic:cNvPicPr/>
                    </pic:nvPicPr>
                    <pic:blipFill>
                      <a:blip xmlns:r="http://schemas.openxmlformats.org/officeDocument/2006/relationships" r:embed="R95da3d844c2949d2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2544" cy="609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95da3d844c2949d2" /></Relationships>
</file>