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e99d1a8034a6a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【115學年度新任二級主管介紹】外國語文學院 日本語文學系主任 富田哲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115學年度新任二級主管介紹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最高學歷：日本名古屋大學國際開發研究所學術博士
</w:t>
          <w:br/>
          <w:t>重要經歷：日本台灣學會常任理事、日本殖民地教育史研究會年刊主編
</w:t>
          <w:br/>
          <w:t>未來願景及規畫：「未來已不需要學習外語」的論述逐漸蔓延。然而，我深信語言學習的核心價值並未因此減損。面對 AI 時代，跨文化理解、人文素養與國際移動能力更顯重要。培育具備上述能力的學生，始終是迎接創系 60 周年的淡大日文所肩負的重要使命。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352544" cy="6096000"/>
              <wp:effectExtent l="0" t="0" r="0" b="0"/>
              <wp:docPr id="1" name="IMG_08983ed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6743f636-77ee-4858-ad59-77f74b6daa27.jpg"/>
                      <pic:cNvPicPr/>
                    </pic:nvPicPr>
                    <pic:blipFill>
                      <a:blip xmlns:r="http://schemas.openxmlformats.org/officeDocument/2006/relationships" r:embed="Re686a43d1a614365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52544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e686a43d1a614365" /></Relationships>
</file>