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c1e508833d47e6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從轉虧為盈到走向國際 林健祥談企業經營與轉型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何嘉敏台北校園報導】從接手連年虧損、員工僅剩20人的工廠，到建立可支應240天無訂單營運的現金儲備，並投資逾新臺幣6億元赴泰國設廠，宗瑋工業股份有限公司董事長林健祥，9月12日在淡江大學台北校園「觀勢大講堂」，分享30餘年的企業接班與轉型歷程。校長許輝煌、前學術副校長陳幹男、菁英會前會長孫瑞隆、推廣教育處教育長林宜男及不少校友，特別前往聆聽與交流。
</w:t>
          <w:br/>
          <w:t>本場演講由淡江大學觀勢匯天下校友會舉辦，邀請名譽理事長林健祥以「人生可以逆轉勝：我的接班與創業之路」為題，回顧1993年應父親要求返臺接班、一路打拚與成長的奮鬥經歷。
</w:t>
          <w:br/>
          <w:t>林健祥為材料專業背景，接班時因不熟悉模具實務與財務管理，為此特別親自走訪約200家工廠向業者請益，晚上再進修會計與財務。他從採購價格異常發現管理漏洞，著手整頓採購制度、建立廉政規範，並將財務管理由核對帳目，延伸至預估未來3至5年的現金流。
</w:t>
          <w:br/>
          <w:t>「老闆要賺錢。」林健祥直言，企業唯有維持穩定獲利，才有能力照顧員工並回饋社會。因此，他選擇避開低毛利訂單，轉向具技術門檻的產品開發，用技術解決客戶問題。他曾獨自走訪美國市場，帶領團隊改善自行車水壺的設計與模具缺陷，解決產品漏水問題，並與首位美國客戶維持長達32年的合作關係。
</w:t>
          <w:br/>
          <w:t>生產管理上，林健祥導入全面品質管理（TQM）及多項ISO制度，提高產品良率。他強調，成功並非個人功勞，公司經營成果與利益應與員工分享；宗瑋工業30多年來未曾拖欠員工薪資，更透過盈餘分紅等方式留住人才，讓宗瑋工業獲得「塑膠界台積電」的美名。
</w:t>
          <w:br/>
          <w:t>地緣政治也加速企業海外布局。林健祥提到，2023年一名美國客戶因貨源高度集中於臺灣，憂心區域衝突可能造成供應中斷，要求供應商加速「N+1」布局。宗瑋工業比較各地法規及經營環境後，投入逾新臺幣6億元資金赴泰國設廠，同時引進新設備，提高技術門檻與供應鏈韌性，解決客戶問題的同時，更提供企業的跨國成長空間與競爭力。
</w:t>
          <w:br/>
          <w:t>林健祥進一步落實企業獲利回饋社會的理念，熱心投入公益。自2000年起支持臺東原住民族教育，除了經費挹注，也派員協助改善受助單位的財務與物資管理制度，助其逐步建立自主營運的能力，邁向永續經營。
</w:t>
          <w:br/>
          <w:t>問答交流中，林健祥回應觀勢匯天下校友會副理事長許孟紀，關於塑膠產業如何運用AI推動轉型的問題，強調導入AI「不是把人砍掉，而是要把員工訓練得更好」。他以宗瑋工業為例，說明目前培訓員工組成3個AI小組，針對不同業務及產品展開實作，若發現原先構想與實際需求不符，便立即修正調整。他提醒，科技應用仍須回應企業的實際需求，AI應作為提升工作效益的輔助工具，人才培育才是企業轉型的重要基礎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3e24b23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6f87167a-c728-4872-bfe5-1682556a02bc.jpg"/>
                      <pic:cNvPicPr/>
                    </pic:nvPicPr>
                    <pic:blipFill>
                      <a:blip xmlns:r="http://schemas.openxmlformats.org/officeDocument/2006/relationships" r:embed="R0ff2bb1d5752492c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1aadd4e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b8ce91bb-d2c4-4a34-ac4b-b61d5699d890.jpg"/>
                      <pic:cNvPicPr/>
                    </pic:nvPicPr>
                    <pic:blipFill>
                      <a:blip xmlns:r="http://schemas.openxmlformats.org/officeDocument/2006/relationships" r:embed="Rf20b9c90876b4cd5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3425952"/>
              <wp:effectExtent l="0" t="0" r="0" b="0"/>
              <wp:docPr id="1" name="IMG_1d79040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5b9bf423-cd24-40f1-83fc-645565194103.jpg"/>
                      <pic:cNvPicPr/>
                    </pic:nvPicPr>
                    <pic:blipFill>
                      <a:blip xmlns:r="http://schemas.openxmlformats.org/officeDocument/2006/relationships" r:embed="R34d53097d34b4b06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342595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0ff2bb1d5752492c" /><Relationship Type="http://schemas.openxmlformats.org/officeDocument/2006/relationships/image" Target="/media/image2.bin" Id="Rf20b9c90876b4cd5" /><Relationship Type="http://schemas.openxmlformats.org/officeDocument/2006/relationships/image" Target="/media/image3.bin" Id="R34d53097d34b4b06" /></Relationships>
</file>