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90e8305294f4227"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1260 期</w:t>
        </w:r>
      </w:r>
    </w:p>
    <w:p>
      <w:pPr>
        <w:jc w:val="center"/>
      </w:pPr>
      <w:r>
        <w:r>
          <w:rPr>
            <w:rFonts w:ascii="Segoe UI" w:hAnsi="Segoe UI" w:eastAsia="Segoe UI"/>
            <w:sz w:val="32"/>
            <w:color w:val="000000"/>
            <w:b/>
          </w:rPr>
          <w:t>新北布局北臺灣無人機產業鏈 淡江大學航太系分享關鍵人才培育經驗</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本報訊】新北市政府9月30日舉辦「2026新北無人機展覽暨論壇活動」，邀集政府、產業與學界代表交流無人機產業發展趨勢。新北市長侯友宜、美國在台協會（AIT）處長谷立言等貴賓皆出席。淡江大學航空太空工程學系教授蕭富元為全場學界唯一代表，受邀以「航太科技教育培育無人機產業關鍵人才」為題發表專題演講，並參與座談，分享大學如何因應無人機與低空經濟快速發展，培育符合產業需求的工程人才。
</w:t>
          <w:br/>
          <w:t>侯友宜致詞時表示，新北具有人工智慧、資通訊及製造產業基礎，未來將進一步串聯臺北、基隆及桃園資源，共同發展北臺灣無人機產業鏈。此一方向也與新北市政府近期推動無人機產業聚落與跨縣市合作的政策一致。值得一提的是，蕭富元是在侯友宜致詞中，唯一點名的論壇與會來賓，顯示淡江大學在無人機研究與人才培育方面的長期投入受到重視。
</w:t>
          <w:br/>
          <w:t>蕭富元在演講中指出，無人機產業快速發展後，未來競爭關鍵不只在技術與市場，更在於是否能培養足夠、具跨領域整合能力的工程人才。他強調，「產業需要的不只是無人機操作人員，而是能夠從飛行器、航電、自動控制到系統整合，進一步將技術轉化為可靠產品的完整工程團隊。」他也提到，淡江大學近期整合電機、航太、AI領域資源，獲得教育部三年期近三千萬補助，正積極建構北台灣無人機人才培訓基地。 
</w:t>
          <w:br/>
          <w:t>蕭富元表示，「大學教育若要真正銜接產業需求，應由傳統課堂學習進一步走向專題與任務導向，讓學生在真實問題、真實硬體與真實飛行中培養工程判斷。」他介紹淡江航太長期以實作與系統整合為人才培育核心，無人飛行載具實驗室自1995年成立以來，持續投入無人機教學與研究，並讓學生透過實際設計、製作、測試與飛行，累積解決真實工程問題的經驗。
</w:t>
          <w:br/>
          <w:t>在新北市積極串聯北北基桃發展無人機產業之際，蕭富元力推淡江大學位處新北市，具備航太、電機、人工智慧與跨領域工程能量，正是產學合作的首選。他也提及，未來淡江航太將持續透過課程、實驗室、產學合作及飛行實作，培育具備系統整合與實務能力的新世代航太工程人才，回應臺灣無人機產業快速成長的人才需求。（文／航空太空工程學系提供）</w:t>
          <w:br/>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47a5d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0/m\23659262-b4a3-4673-a509-c18075685d4b.jpg"/>
                      <pic:cNvPicPr/>
                    </pic:nvPicPr>
                    <pic:blipFill>
                      <a:blip xmlns:r="http://schemas.openxmlformats.org/officeDocument/2006/relationships" r:embed="Rd55e0685ac3e4d70"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05072"/>
              <wp:effectExtent l="0" t="0" r="0" b="0"/>
              <wp:docPr id="1" name="IMG_55b3a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0/m\d786ef7c-6eec-4308-a774-612689efd872.jpg"/>
                      <pic:cNvPicPr/>
                    </pic:nvPicPr>
                    <pic:blipFill>
                      <a:blip xmlns:r="http://schemas.openxmlformats.org/officeDocument/2006/relationships" r:embed="R7021559b7b50494b" cstate="print">
                        <a:extLst>
                          <a:ext uri="{28A0092B-C50C-407E-A947-70E740481C1C}"/>
                        </a:extLst>
                      </a:blip>
                      <a:stretch>
                        <a:fillRect/>
                      </a:stretch>
                    </pic:blipFill>
                    <pic:spPr>
                      <a:xfrm>
                        <a:off x="0" y="0"/>
                        <a:ext cx="6096000" cy="4005072"/>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d55e0685ac3e4d70" /><Relationship Type="http://schemas.openxmlformats.org/officeDocument/2006/relationships/image" Target="/media/image2.bin" Id="R7021559b7b50494b" /></Relationships>
</file>