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3907d9fe45894bd9"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1261 期</w:t>
        </w:r>
      </w:r>
    </w:p>
    <w:p>
      <w:pPr>
        <w:jc w:val="center"/>
      </w:pPr>
      <w:r>
        <w:r>
          <w:rPr>
            <w:rFonts w:ascii="Segoe UI" w:hAnsi="Segoe UI" w:eastAsia="Segoe UI"/>
            <w:sz w:val="32"/>
            <w:color w:val="000000"/>
            <w:b/>
          </w:rPr>
          <w:t>淡江風保攜手台灣人壽、中國信託產險 深化育才合作</w:t>
        </w:r>
      </w:r>
    </w:p>
    <w:p>
      <w:pPr>
        <w:jc w:val="right"/>
      </w:pPr>
      <w:r>
        <w:r>
          <w:rPr>
            <w:rFonts w:ascii="Segoe UI" w:hAnsi="Segoe UI" w:eastAsia="Segoe UI"/>
            <w:sz w:val="28"/>
            <w:color w:val="888888"/>
            <w:b/>
          </w:rPr>
          <w:t>即時</w:t>
        </w:r>
      </w:r>
    </w:p>
    <w:p>
      <w:pPr>
        <w:jc w:val="left"/>
      </w:pPr>
      <w:r>
        <w:r>
          <w:rPr>
            <w:rFonts w:ascii="Segoe UI" w:hAnsi="Segoe UI" w:eastAsia="Segoe UI"/>
            <w:sz w:val="28"/>
            <w:color w:val="000000"/>
          </w:rPr>
          <w:t>【何嘉敏淡水校園報導】淡江大學風險管理與保險學系10月7日在商管大樓B302D會議室，與中信金控集團旗下「台灣人壽保險股份有限公司」、「中國信託產物保險股份有限公司」，共同舉辦產學合作發布暨簽約儀式。未來雙方將透過業師蒞校分享與大四企業實習，連結課堂所學及職場實務，協助學生認識保險業運作，探索職涯方向。此次簽約為台灣人壽與中國信託產險加入風保系之實習與業師授課合作，拓展保險專業人才培育資源。
</w:t>
          <w:br/>
          <w:t>商管學院院長許超澤致詞時感謝企業支持，期盼持續攜手各系深化產學合作。他指出，商管學院共有11個學系、逾8,000名學生及超過200位專任教師，人才庫充沛，可依企業需求連結不同專業資源。他以會計、統計等領域為例，歡迎企業提出人才需求，拓展產學合作機會。
</w:t>
          <w:br/>
          <w:t>中國信託產險董事長、同時也是台灣人壽董事的王志誠致詞時表示，產學合作期盼達成「學校育才、企業得才、學生成才」的三贏目標，透過業師與實習，讓學生提早了解產業，也縮短企業新人培育時間。兩家公司人資主管亦特別到場，期待與學院各系拓展人才合作。
</w:t>
          <w:br/>
          <w:t>簽約儀式後，企業代表特別拜會校長許輝煌。許校長於交流中表示，保險產業對人才的需求涵蓋多元專業，與淡江培育跨領域人才的方向相呼應，期許未來合作可拓展至外語、資訊工程等領域，結合國際學生資源，透過實習增進學生對企業文化的理解，探索留臺就業或赴海外據點發展的機會。
</w:t>
          <w:br/>
          <w:t>風保系「保險實作」課程開設於下學期，提供大四學生進入保險業內勤實習的機會，讓學生在畢業前接觸實際工作場域，熟悉企業組織運作與工作所需能力。中國信託產險自113學年度起參與實習合作，台灣人壽也將於115學年度起加入培育計畫，增加學生接觸產險與壽險實務的機會。實習表現優異者，更有機會轉任正職，畢業後無縫接軌進入職場。
</w:t>
          <w:br/>
          <w:t>除了企業實習，雙方也透過業師授課，將產業實務經驗帶入課堂。中國信託產險自114學年度起，由風保系教師依課程規劃與教學需求，邀請業界高階主管分享實務經驗及案例；台灣人壽則將於115學年度起參與。藉由產險與壽險領域的不同觀點，協助學生理解保險公司運作與產業趨勢，為後續實習及職涯規劃做好準備。
</w:t>
          <w:br/>
          <w:t>王志誠會後受訪時指出，保險業涵蓋核保、理賠、風險管理及數位科技等多元專業，透過具有豐富經驗的主管擔任業師，將商品設計、風險評估與理賠服務等實務案例帶入課堂，有助學生印證所學、理解職場需求。他鼓勵學生以開放、主動的態度運用業師與實習資源，探索興趣，並依實務經驗調整選課、補足能力，例如金融業重視法令遵循，即使從事人力資源管理，也須具備相關認知與業務理解，為未來就業做好準備。
</w:t>
          <w:br/>
          <w:t>風保系系主任何佳玲表示，面對保險科技、永續金融及風險型態的變化，保險教育除了奠定專業知識基礎，也須增進學生對產業與職場環境的理解。透過業師交流與企業實習，學生能將課堂所學與實務相互對照，逐步確立職涯方向；企業也能從實習中觀察學生表現、提早發掘人才，使人才培育與產業需求更緊密連結。</w:t>
          <w:br/>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763ac8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982ccecd-434d-409b-9e08-ae43fb0a5699.jpg"/>
                      <pic:cNvPicPr/>
                    </pic:nvPicPr>
                    <pic:blipFill>
                      <a:blip xmlns:r="http://schemas.openxmlformats.org/officeDocument/2006/relationships" r:embed="Rf98e03b1ab35455d" cstate="print">
                        <a:extLst>
                          <a:ext uri="{28A0092B-C50C-407E-A947-70E740481C1C}"/>
                        </a:extLst>
                      </a:blip>
                      <a:stretch>
                        <a:fillRect/>
                      </a:stretch>
                    </pic:blipFill>
                    <pic:spPr>
                      <a:xfrm>
                        <a:off x="0" y="0"/>
                        <a:ext cx="6096000" cy="45720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3425952"/>
              <wp:effectExtent l="0" t="0" r="0" b="0"/>
              <wp:docPr id="1" name="IMG_7567ac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01ef244c-6b39-4975-95d9-312f54b9ca85.jpg"/>
                      <pic:cNvPicPr/>
                    </pic:nvPicPr>
                    <pic:blipFill>
                      <a:blip xmlns:r="http://schemas.openxmlformats.org/officeDocument/2006/relationships" r:embed="Rb7638a26f58a47f9" cstate="print">
                        <a:extLst>
                          <a:ext uri="{28A0092B-C50C-407E-A947-70E740481C1C}"/>
                        </a:extLst>
                      </a:blip>
                      <a:stretch>
                        <a:fillRect/>
                      </a:stretch>
                    </pic:blipFill>
                    <pic:spPr>
                      <a:xfrm>
                        <a:off x="0" y="0"/>
                        <a:ext cx="6096000" cy="342595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3425952"/>
              <wp:effectExtent l="0" t="0" r="0" b="0"/>
              <wp:docPr id="1" name="IMG_8d0e6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22284e68-e06d-40e6-b892-00c21cdaa7b6.jpg"/>
                      <pic:cNvPicPr/>
                    </pic:nvPicPr>
                    <pic:blipFill>
                      <a:blip xmlns:r="http://schemas.openxmlformats.org/officeDocument/2006/relationships" r:embed="R59c6650f7bf84fd6" cstate="print">
                        <a:extLst>
                          <a:ext uri="{28A0092B-C50C-407E-A947-70E740481C1C}"/>
                        </a:extLst>
                      </a:blip>
                      <a:stretch>
                        <a:fillRect/>
                      </a:stretch>
                    </pic:blipFill>
                    <pic:spPr>
                      <a:xfrm>
                        <a:off x="0" y="0"/>
                        <a:ext cx="6096000" cy="342595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352544"/>
              <wp:effectExtent l="0" t="0" r="0" b="0"/>
              <wp:docPr id="1" name="IMG_0506bc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355308b6-0c7d-41ca-acda-3f6d3007cad4.jpg"/>
                      <pic:cNvPicPr/>
                    </pic:nvPicPr>
                    <pic:blipFill>
                      <a:blip xmlns:r="http://schemas.openxmlformats.org/officeDocument/2006/relationships" r:embed="R379a2c77aabb48f0" cstate="print">
                        <a:extLst>
                          <a:ext uri="{28A0092B-C50C-407E-A947-70E740481C1C}"/>
                        </a:extLst>
                      </a:blip>
                      <a:stretch>
                        <a:fillRect/>
                      </a:stretch>
                    </pic:blipFill>
                    <pic:spPr>
                      <a:xfrm>
                        <a:off x="0" y="0"/>
                        <a:ext cx="6096000" cy="4352544"/>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f98e03b1ab35455d" /><Relationship Type="http://schemas.openxmlformats.org/officeDocument/2006/relationships/image" Target="/media/image2.bin" Id="Rb7638a26f58a47f9" /><Relationship Type="http://schemas.openxmlformats.org/officeDocument/2006/relationships/image" Target="/media/image3.bin" Id="R59c6650f7bf84fd6" /><Relationship Type="http://schemas.openxmlformats.org/officeDocument/2006/relationships/image" Target="/media/image4.bin" Id="R379a2c77aabb48f0" /></Relationships>
</file>