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bin" ContentType="image/jpeg"/>
  <Default Extension="rels" ContentType="application/vnd.openxmlformats-package.relationship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4d5bc56e1214505" /></Relationships>
</file>

<file path=word/document.xml><?xml version="1.0" encoding="utf-8"?>
<w:document xmlns:w="http://schemas.openxmlformats.org/wordprocessingml/2006/main">
  <w:body>
    <w:p>
      <w:pPr>
        <w:jc w:val="right"/>
      </w:pPr>
      <w:r>
        <w:r>
          <w:rPr>
            <w:rFonts w:ascii="Segoe UI" w:hAnsi="Segoe UI" w:eastAsia="Segoe UI"/>
            <w:sz w:val="28"/>
            <w:color w:val="FF0000"/>
          </w:rPr>
          <w:t>淡江時報 第 1262 期</w:t>
        </w:r>
      </w:r>
    </w:p>
    <w:p>
      <w:pPr>
        <w:jc w:val="center"/>
      </w:pPr>
      <w:r>
        <w:r>
          <w:rPr>
            <w:rFonts w:ascii="Segoe UI" w:hAnsi="Segoe UI" w:eastAsia="Segoe UI"/>
            <w:sz w:val="32"/>
            <w:color w:val="000000"/>
            <w:b/>
          </w:rPr>
          <w:t>台灣橋樑計畫閉幕式淡江展成果 將協助設立諾貝爾講座博物館</w:t>
        </w:r>
      </w:r>
    </w:p>
    <w:p>
      <w:pPr>
        <w:jc w:val="right"/>
      </w:pPr>
      <w:r>
        <w:r>
          <w:rPr>
            <w:rFonts w:ascii="Segoe UI" w:hAnsi="Segoe UI" w:eastAsia="Segoe UI"/>
            <w:sz w:val="28"/>
            <w:color w:val="888888"/>
            <w:b/>
          </w:rPr>
          <w:t>即時</w:t>
        </w:r>
      </w:r>
    </w:p>
    <w:p>
      <w:pPr>
        <w:jc w:val="left"/>
      </w:pPr>
      <w:r>
        <w:r>
          <w:rPr>
            <w:rFonts w:ascii="Segoe UI" w:hAnsi="Segoe UI" w:eastAsia="Segoe UI"/>
            <w:sz w:val="28"/>
            <w:color w:val="000000"/>
          </w:rPr>
          <w:t>【潘劭愷淡水校園報導】淡江大學2025到2026年間參與由臺灣大學與中央研究院共同推動的「台灣橋樑計畫 (Taiwan Bridges Program)」，10月12日上午在臺灣大學綜合教學館舉辦閉幕式，校長許輝煌、學術副校長薛宏中出席共襄盛舉，由薛宏中在「回顧成果˙共話未來」座談中，分享本校參與計畫之成果。此外，本校也將協助設立「諾貝爾講座臺灣博物館」，提供諾貝爾獎得主系列演講影音文件，讓更多人接觸並認識世界級的思想與科學精神。
</w:t>
          <w:br/>
          <w:t>　「台灣橋樑計畫」串聯包括本校之國內12所學研機構及世界和平基金會，活動期間邀請31位諾貝爾得主來台辦理一系列的演講與交流活動，透過跨校、跨領域及國際合作，促進知識交流與學術對話，深化連結國際學術社群。總統賴清德特別出席閉幕式，肯定此計畫搭起知識之橋、世代之橋以及和平之橋，強調政府要做到「讓好奇心有空間、讓研究有時間、讓人才有舞台、讓台灣與世界有連結」。
</w:t>
          <w:br/>
          <w:t>　中央研究院院長陳建仁認為，「台灣橋樑計畫」最重要的意義在於透過交流，真正建立起人與人、研究與研究之間的連結，相信能幫助年輕人建立起對自己的信心與未來的盼望，讓臺灣的科學研究成為山巔之城。臺灣大學校長陳文章指出，諾貝爾獎得主不僅透過演講帶來影響世界的重要研究成果與思想，也分享他們面對重大挑戰時的思考方式、累積成就的過程，以及克服挑戰的深厚底蘊。而每場演講結束後，師生熱烈地希望與諾貝爾獎得主進一步交流的盛況，也重新點燃學生探索新知的勇氣，呼應大學原有的使命。
</w:t>
          <w:br/>
          <w:t>　薛宏中於分享中，說明本校透過「熊貓講座」，成功邀請 1999 年物理學獎得主 Gerardus 't Hooft 教授分享「探討基礎科學與跨國協作」、2015 年物理學獎得主 Arthur B. McDonald 教授分享「解碼微中子與宇宙演化」，以及 2001 年化學獎得主野依良治教授分享「倡導綠色化學與價值創造」，每場專題講座均吸引超過 300 位產官學研界與青年學子盛情參與。
</w:t>
          <w:br/>
          <w:t>　三場演講不僅為全校師生開闊學術視野，更帶來三大核心成果與特點。首先為「國際頂尖鏈結」，透過演講引進全球前沿科學思維，提升國內基礎科學研究與科技倫理觀念。其次為「科學向下扎根」，邀請百齡、淡江、靜修、中和等四所高中逾300 位高中生參與，更據此透過建立常態化「高中－大學」科教培育平台。最後則是「實質科研延續」，淡江化學系於講座後赴日回訪野依良治教授及日本科技領袖，將單次學術盛宴轉化為長遠的台日跨國科研合作網絡。薛宏中強調，講座有終點，交流沒有停歇，臺灣橋樑計畫在淡江，搭起了一座通往國際頂尖科研的永續之橋，淡江將持續以熊貓講座為基石，傳承大師智慧，培育下一代科研種子。</w:t>
          <w:br/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3401568"/>
              <wp:effectExtent l="0" t="0" r="0" b="0"/>
              <wp:docPr id="1" name="IMG_d6dfd10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10/m\20261012082723953-fb8771fb.jpg"/>
                      <pic:cNvPicPr/>
                    </pic:nvPicPr>
                    <pic:blipFill>
                      <a:blip xmlns:r="http://schemas.openxmlformats.org/officeDocument/2006/relationships" r:embed="R1c0bcd0988a54ac6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3401568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3810000"/>
              <wp:effectExtent l="0" t="0" r="0" b="0"/>
              <wp:docPr id="1" name="IMG_734ed673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10/m\20261012082838919-5c568a15.jpg"/>
                      <pic:cNvPicPr/>
                    </pic:nvPicPr>
                    <pic:blipFill>
                      <a:blip xmlns:r="http://schemas.openxmlformats.org/officeDocument/2006/relationships" r:embed="Rb49c70846428471e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3810000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  <w:p>
      <w:pPr>
        <w:jc w:val="center"/>
      </w:pPr>
      <w:r>
        <w:r>
          <w:drawing>
            <wp:inline xmlns:wp14="http://schemas.microsoft.com/office/word/2010/wordprocessingDrawing" xmlns:wp="http://schemas.openxmlformats.org/drawingml/2006/wordprocessingDrawing" distT="0" distB="0" distL="0" distR="0" wp14:editId="50D07946">
              <wp:extent cx="6096000" cy="4334256"/>
              <wp:effectExtent l="0" t="0" r="0" b="0"/>
              <wp:docPr id="1" name="IMG_96b51cbd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C:\home\site\wwwroot\wwwroot/Photos/2026-10/m\20261012082903909-4308d9d5.jpg"/>
                      <pic:cNvPicPr/>
                    </pic:nvPicPr>
                    <pic:blipFill>
                      <a:blip xmlns:r="http://schemas.openxmlformats.org/officeDocument/2006/relationships" r:embed="R5bb2d65572b74323" cstate="print">
                        <a:extLst>
                          <a:ext uri="{28A0092B-C50C-407E-A947-70E740481C1C}"/>
                        </a:extLst>
                      </a:blip>
                      <a:stretch>
                        <a:fillRect/>
                      </a:stretch>
                    </pic:blipFill>
                    <pic:spPr>
                      <a:xfrm>
                        <a:off x="0" y="0"/>
                        <a:ext cx="6096000" cy="4334256"/>
                      </a:xfrm>
                      <a:prstGeom prst="rect">
                        <a:avLst/>
                      </a:prstGeom>
                    </pic:spPr>
                  </pic:pic>
                </a:graphicData>
              </a:graphic>
            </wp:inline>
          </w:drawing>
        </w:r>
      </w:r>
    </w:p>
  </w:body>
</w:document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/media/image.bin" Id="R1c0bcd0988a54ac6" /><Relationship Type="http://schemas.openxmlformats.org/officeDocument/2006/relationships/image" Target="/media/image2.bin" Id="Rb49c70846428471e" /><Relationship Type="http://schemas.openxmlformats.org/officeDocument/2006/relationships/image" Target="/media/image3.bin" Id="R5bb2d65572b74323" /></Relationships>
</file>