
<file path=[Content_Types].xml><?xml version="1.0" encoding="utf-8"?>
<Types xmlns="http://schemas.openxmlformats.org/package/2006/content-types">
  <Default Extension="xml" ContentType="application/vnd.openxmlformats-officedocument.wordprocessingml.document.main+xml"/>
  <Default Extension="bin" ContentType="image/jpe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fb16cf9bbe61450e" /></Relationships>
</file>

<file path=word/document.xml><?xml version="1.0" encoding="utf-8"?>
<w:document xmlns:w="http://schemas.openxmlformats.org/wordprocessingml/2006/main">
  <w:body>
    <w:p>
      <w:pPr>
        <w:jc w:val="right"/>
      </w:pPr>
      <w:r>
        <w:r>
          <w:rPr>
            <w:rFonts w:ascii="Segoe UI" w:hAnsi="Segoe UI" w:eastAsia="Segoe UI"/>
            <w:sz w:val="28"/>
            <w:color w:val="FF0000"/>
          </w:rPr>
          <w:t>淡江時報 第 1259 期</w:t>
        </w:r>
      </w:r>
    </w:p>
    <w:p>
      <w:pPr>
        <w:jc w:val="center"/>
      </w:pPr>
      <w:r>
        <w:r>
          <w:rPr>
            <w:rFonts w:ascii="Segoe UI" w:hAnsi="Segoe UI" w:eastAsia="Segoe UI"/>
            <w:sz w:val="32"/>
            <w:color w:val="000000"/>
            <w:b/>
          </w:rPr>
          <w:t>Tamkang University's 15th Board of Trustees Takes Office, Flora Chia-I Chang Reappointed Chairperson with Unanimous Support</w:t>
        </w:r>
      </w:r>
    </w:p>
    <w:p>
      <w:pPr>
        <w:jc w:val="right"/>
      </w:pPr>
      <w:r>
        <w:r>
          <w:rPr>
            <w:rFonts w:ascii="Segoe UI" w:hAnsi="Segoe UI" w:eastAsia="Segoe UI"/>
            <w:sz w:val="28"/>
            <w:color w:val="888888"/>
            <w:b/>
          </w:rPr>
          <w:t>Campus focus</w:t>
        </w:r>
      </w:r>
    </w:p>
    <w:p>
      <w:pPr>
        <w:jc w:val="left"/>
      </w:pPr>
      <w:r>
        <w:r>
          <w:rPr>
            <w:rFonts w:ascii="Segoe UI" w:hAnsi="Segoe UI" w:eastAsia="Segoe UI"/>
            <w:sz w:val="28"/>
            <w:color w:val="000000"/>
          </w:rPr>
          <w:t>The nine members of Tamkang University's 15th Board of Trustees were recently approved by the Ministry of Education (MOE), with their terms running from September 30, 2026, to September 29, 2030. In accordance with relevant regulations, the Board convened its first meeting on September 23. In the presence of certified public accountant Chih-Cheng Chou, a public-interest supervisor appointed by the MOE, all board members unanimously voted to reelect Flora Chia-I Chang, Chairperson of the 14th Board, to lead the 15th Board. The newly appointed Board will continue to fully support Tamkang University's institutional development and its ongoing pursuit of excellence as a model of sustainable higher education.
</w:t>
          <w:br/>
          <w:t>The nine members of the 15th Board of Trustees are Flora Chia-I Chang, Charles C. Lin, Hong-Shang Hong, Kun-Yen Lee, Sush-Der Lee, Yi-Pin Chien, Wu-Tien Chou, Shaw-Shing Wang, and Sun-Lu Fan, with Fan being the only newly appointed member. Fan holds a master's degree from Tamkang University's Graduate Institute of American Studies and was recognized as one of the university's 30th Golden Eagle Alumni Award recipients. She has held several prominent public offices, including Legislator, Deputy Minister of Education, Director-General of the Kaohsiung City Education Bureau, and Member of the Control Yuan. Her distinguished career has provided her with extensive experience in national legislation, public administration, and government oversight. Throughout her career, Fan has advanced educational innovation, adopting a forward-looking approach to formulating and implementing policies and legislation related to education, gender equality, and support for disadvantaged groups.
</w:t>
          <w:br/>
          <w:t>Chairperson Flora Chia-I Chang holds a doctorate in education from Stanford University and previously served as President of Tamkang University and Chairperson of the Foundation for International Cooperation in Higher Education of Taiwan (FICHET). During her presidency, she led Tamkang University to receive the 19th National Quality Award. Her individual achievements include the Excellence in Management Award at the 25th National Quality Awards, the 11th Individual Award from the Asia-Pacific Futures Network (APFN) in 2025, recognition as a Fellow of the Chinese Association for General Education in 2025, and the Individual Award for Promoting Quality Culture among Global Chinese Communities at the 11th Global Chinese Quality Summit in 2026.
</w:t>
          <w:br/>
          <w:t>During her tenure as Chairperson of the 13th and 14th Boards of Trustees, Chang strongly supported former President Huan-Chao Keh in advancing major institutional transformations, including dual-track development, digital transformation, and sustainability initiatives. Under the university's strategic visions represented by its two registered trademarks, "AI+SDGs=∞" and "ESG+AI=∞," Tamkang achieved the remarkable milestone of exceeding a 101% freshman enrollment rate in its full-time undergraduate programs for three consecutive years. At the inauguration ceremony of newly appointed President Hui-Huang Hsu, Chairperson Chang praised his extensive academic and administrative experience in Taiwan and internationally. She reaffirmed the Board's continued commitment to supporting the university's development and expressed her hope that Tamkang would usher in a new era of sustainable growth and excellence.</w:t>
          <w:br/>
        </w:r>
      </w:r>
    </w:p>
    <w:p>
      <w:pPr>
        <w:jc w:val="center"/>
      </w:pPr>
      <w:r>
        <w:r>
          <w:drawing>
            <wp:inline xmlns:wp14="http://schemas.microsoft.com/office/word/2010/wordprocessingDrawing" xmlns:wp="http://schemas.openxmlformats.org/drawingml/2006/wordprocessingDrawing" distT="0" distB="0" distL="0" distR="0" wp14:editId="50D07946">
              <wp:extent cx="6096000" cy="4291584"/>
              <wp:effectExtent l="0" t="0" r="0" b="0"/>
              <wp:docPr id="1" name="IMG_1508a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ome\site\wwwroot\wwwroot/Photos/2026-09/m\20260924054530054-31867292.jpg"/>
                      <pic:cNvPicPr/>
                    </pic:nvPicPr>
                    <pic:blipFill>
                      <a:blip xmlns:r="http://schemas.openxmlformats.org/officeDocument/2006/relationships" r:embed="R083d6a5072814556" cstate="print">
                        <a:extLst>
                          <a:ext uri="{28A0092B-C50C-407E-A947-70E740481C1C}"/>
                        </a:extLst>
                      </a:blip>
                      <a:stretch>
                        <a:fillRect/>
                      </a:stretch>
                    </pic:blipFill>
                    <pic:spPr>
                      <a:xfrm>
                        <a:off x="0" y="0"/>
                        <a:ext cx="6096000" cy="4291584"/>
                      </a:xfrm>
                      <a:prstGeom prst="rect">
                        <a:avLst/>
                      </a:prstGeom>
                    </pic:spPr>
                  </pic:pic>
                </a:graphicData>
              </a:graphic>
            </wp:inline>
          </w:drawing>
        </w:r>
      </w:r>
    </w:p>
  </w:body>
</w:document>
</file>

<file path=word/_rels/document.xml.rels>&#65279;<?xml version="1.0" encoding="utf-8"?><Relationships xmlns="http://schemas.openxmlformats.org/package/2006/relationships"><Relationship Type="http://schemas.openxmlformats.org/officeDocument/2006/relationships/image" Target="/media/image.bin" Id="R083d6a5072814556" /></Relationships>
</file>