
<file path=[Content_Types].xml><?xml version="1.0" encoding="utf-8"?>
<Types xmlns="http://schemas.openxmlformats.org/package/2006/content-types">
  <Default Extension="xml" ContentType="application/vnd.openxmlformats-officedocument.wordprocessingml.document.main+xml"/>
  <Default Extension="bin"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66524f1a645441a4" /></Relationships>
</file>

<file path=word/document.xml><?xml version="1.0" encoding="utf-8"?>
<w:document xmlns:w="http://schemas.openxmlformats.org/wordprocessingml/2006/main">
  <w:body>
    <w:p>
      <w:pPr>
        <w:jc w:val="right"/>
      </w:pPr>
      <w:r>
        <w:r>
          <w:rPr>
            <w:rFonts w:ascii="Segoe UI" w:hAnsi="Segoe UI" w:eastAsia="Segoe UI"/>
            <w:sz w:val="28"/>
            <w:color w:val="FF0000"/>
          </w:rPr>
          <w:t>淡江時報 第 1263 期</w:t>
        </w:r>
      </w:r>
    </w:p>
    <w:p>
      <w:pPr>
        <w:jc w:val="center"/>
      </w:pPr>
      <w:r>
        <w:r>
          <w:rPr>
            <w:rFonts w:ascii="Segoe UI" w:hAnsi="Segoe UI" w:eastAsia="Segoe UI"/>
            <w:sz w:val="32"/>
            <w:color w:val="000000"/>
            <w:b/>
          </w:rPr>
          <w:t>穩懋家庭日前進淡江大學 體驗藍曬圖與水母燈魅力</w:t>
        </w:r>
      </w:r>
    </w:p>
    <w:p>
      <w:pPr>
        <w:jc w:val="right"/>
      </w:pPr>
      <w:r>
        <w:r>
          <w:rPr>
            <w:rFonts w:ascii="Segoe UI" w:hAnsi="Segoe UI" w:eastAsia="Segoe UI"/>
            <w:sz w:val="28"/>
            <w:color w:val="888888"/>
            <w:b/>
          </w:rPr>
          <w:t>即時</w:t>
        </w:r>
      </w:r>
    </w:p>
    <w:p>
      <w:pPr>
        <w:jc w:val="left"/>
      </w:pPr>
      <w:r>
        <w:r>
          <w:rPr>
            <w:rFonts w:ascii="Segoe UI" w:hAnsi="Segoe UI" w:eastAsia="Segoe UI"/>
            <w:sz w:val="28"/>
            <w:color w:val="000000"/>
          </w:rPr>
          <w:t>【記者陳楷威淡水校園報導】淡江大學理學院科學教育中心與化學學系10月17日在鍾靈化學館，協辦「穩懋半導體家庭日」科普體驗活動。近70位穩懋員工與眷屬走進普通化學實驗室，在科教中心團隊的帶領下，大小朋友一起操作生活化學實驗，現場充滿歡聲笑語與探索的熱情。
</w:t>
          <w:br/>
          <w:t>當天上午，穩懋團隊先搭船抵達淡水漁人碼頭，在公司田溪巡守隊的導覽下，認識淡水水域生態與人文景觀。中午抵達本校後，由科教中心與化學系團隊接手引導參觀並漫步校園；團隊特地將推廣科普的「化學車」與「分析車」展開，打造為聯合展示舞臺，吸引參與者駐足拍照留念。
</w:t>
          <w:br/>
          <w:t>理學院院長陳曜鴻表示，穩懋半導體董事長陳進財為本校金鷹校友，長年資助「化學遊樂趣」計畫，深入全臺偏鄉推廣科普教育。穩懋除了提供經費支援，內部員工更時常擔任隨車志工。此次家庭日讓員工與眷屬實地走進校園，在動手學科學的同時，也進一步深化對雙方合作計畫的認識與認同。
</w:t>
          <w:br/>
          <w:t>在實驗課程安排上，考量參與眷屬的年齡層廣泛，團隊將實驗操作流程精簡化。第一項實驗「奔騰水母燈」，引導參與者利用酸鹼中和產生氣體，以及油水分離的密度原理，觀察溶液中的動態流動；第二項實驗「陽光、水與普魯士藍，留住淡江的風，曬出穩懋的愛」，則結合上午踏查時拍攝的景物影像現場輸出，運用氰版印相法製作藍曬圖。
</w:t>
          <w:br/>
          <w:t>科教中心執行長高憲章指出，這項實驗與半導體製程具備一定關聯性，看著大小朋友穿著全套實驗衣忙進忙出、互相展示成品，熱絡的互動氛圍與平常化學系學生在專業實驗室裡的嚴肅感截然不同。
</w:t>
          <w:br/>
          <w:t>在穩懋服務的教育科技學系校友江文山感性分享：「過去多次跟著『化學遊樂趣』到偏鄉服務，深刻體會到科學啟蒙的力量。這次帶著家人回到母校，從沒進過實驗室的我也覺得超有趣。」他認為，這不僅是一次「超酷」的尋根，更像是一場教育的傳承。看著全家親手完成實驗，孩子眼中閃爍著好奇的光芒，讓他深刻感受到科學轉化為大眾趣味的用心，能與家人在母校共同看見科學的魅力，這份感動無可比擬。</w:t>
          <w:br/>
        </w:r>
      </w:r>
    </w:p>
    <w:p>
      <w:pPr>
        <w:jc w:val="center"/>
      </w:pPr>
      <w:r>
        <w:r>
          <w:drawing>
            <wp:inline xmlns:wp14="http://schemas.microsoft.com/office/word/2010/wordprocessingDrawing" xmlns:wp="http://schemas.openxmlformats.org/drawingml/2006/wordprocessingDrawing" distT="0" distB="0" distL="0" distR="0" wp14:editId="50D07946">
              <wp:extent cx="6096000" cy="3432048"/>
              <wp:effectExtent l="0" t="0" r="0" b="0"/>
              <wp:docPr id="1" name="IMG_7c7f799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10/m\54eebf82-04fa-412c-acff-c4dffc68f7a5.jpg"/>
                      <pic:cNvPicPr/>
                    </pic:nvPicPr>
                    <pic:blipFill>
                      <a:blip xmlns:r="http://schemas.openxmlformats.org/officeDocument/2006/relationships" r:embed="Rdeed3c71a9e54c79" cstate="print">
                        <a:extLst>
                          <a:ext uri="{28A0092B-C50C-407E-A947-70E740481C1C}"/>
                        </a:extLst>
                      </a:blip>
                      <a:stretch>
                        <a:fillRect/>
                      </a:stretch>
                    </pic:blipFill>
                    <pic:spPr>
                      <a:xfrm>
                        <a:off x="0" y="0"/>
                        <a:ext cx="6096000" cy="3432048"/>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4572000"/>
              <wp:effectExtent l="0" t="0" r="0" b="0"/>
              <wp:docPr id="1" name="IMG_c75b9a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10/m\7fb548b0-11b0-43f2-a686-1dfefb3d2d67.jpg"/>
                      <pic:cNvPicPr/>
                    </pic:nvPicPr>
                    <pic:blipFill>
                      <a:blip xmlns:r="http://schemas.openxmlformats.org/officeDocument/2006/relationships" r:embed="R7c9780e568ae4464" cstate="print">
                        <a:extLst>
                          <a:ext uri="{28A0092B-C50C-407E-A947-70E740481C1C}"/>
                        </a:extLst>
                      </a:blip>
                      <a:stretch>
                        <a:fillRect/>
                      </a:stretch>
                    </pic:blipFill>
                    <pic:spPr>
                      <a:xfrm>
                        <a:off x="0" y="0"/>
                        <a:ext cx="6096000" cy="4572000"/>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4572000"/>
              <wp:effectExtent l="0" t="0" r="0" b="0"/>
              <wp:docPr id="1" name="IMG_19a21c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10/m\6ee3b895-e29c-4864-9a9b-603d9afa478a.jpg"/>
                      <pic:cNvPicPr/>
                    </pic:nvPicPr>
                    <pic:blipFill>
                      <a:blip xmlns:r="http://schemas.openxmlformats.org/officeDocument/2006/relationships" r:embed="Rf6066b1d2b34468e" cstate="print">
                        <a:extLst>
                          <a:ext uri="{28A0092B-C50C-407E-A947-70E740481C1C}"/>
                        </a:extLst>
                      </a:blip>
                      <a:stretch>
                        <a:fillRect/>
                      </a:stretch>
                    </pic:blipFill>
                    <pic:spPr>
                      <a:xfrm>
                        <a:off x="0" y="0"/>
                        <a:ext cx="6096000" cy="4572000"/>
                      </a:xfrm>
                      <a:prstGeom prst="rect">
                        <a:avLst/>
                      </a:prstGeom>
                    </pic:spPr>
                  </pic:pic>
                </a:graphicData>
              </a:graphic>
            </wp:inline>
          </w:drawing>
        </w:r>
      </w:r>
    </w:p>
  </w:body>
</w:document>
</file>

<file path=word/_rels/document.xml.rels>&#65279;<?xml version="1.0" encoding="utf-8"?><Relationships xmlns="http://schemas.openxmlformats.org/package/2006/relationships"><Relationship Type="http://schemas.openxmlformats.org/officeDocument/2006/relationships/image" Target="/media/image.bin" Id="Rdeed3c71a9e54c79" /><Relationship Type="http://schemas.openxmlformats.org/officeDocument/2006/relationships/image" Target="/media/image2.bin" Id="R7c9780e568ae4464" /><Relationship Type="http://schemas.openxmlformats.org/officeDocument/2006/relationships/image" Target="/media/image3.bin" Id="Rf6066b1d2b34468e" /></Relationships>
</file>