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bin" ContentType="image/jpeg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9d6e66f2984215" /></Relationships>
</file>

<file path=word/document.xml><?xml version="1.0" encoding="utf-8"?>
<w:document xmlns:w="http://schemas.openxmlformats.org/wordprocessingml/2006/main">
  <w:body>
    <w:p>
      <w:pPr>
        <w:jc w:val="right"/>
      </w:pPr>
      <w:r>
        <w:r>
          <w:rPr>
            <w:rFonts w:ascii="Segoe UI" w:hAnsi="Segoe UI" w:eastAsia="Segoe UI"/>
            <w:sz w:val="28"/>
            <w:color w:val="FF0000"/>
          </w:rPr>
          <w:t>淡江時報 第 1265 期</w:t>
        </w:r>
      </w:r>
    </w:p>
    <w:p>
      <w:pPr>
        <w:jc w:val="center"/>
      </w:pPr>
      <w:r>
        <w:r>
          <w:rPr>
            <w:rFonts w:ascii="Segoe UI" w:hAnsi="Segoe UI" w:eastAsia="Segoe UI"/>
            <w:sz w:val="32"/>
            <w:color w:val="000000"/>
            <w:b/>
          </w:rPr>
          <w:t>讓DEI從理念走向實踐 女聯會跨領域探討制度與社會共融</w:t>
        </w:r>
      </w:r>
    </w:p>
    <w:p>
      <w:pPr>
        <w:jc w:val="right"/>
      </w:pPr>
      <w:r>
        <w:r>
          <w:rPr>
            <w:rFonts w:ascii="Segoe UI" w:hAnsi="Segoe UI" w:eastAsia="Segoe UI"/>
            <w:sz w:val="28"/>
            <w:color w:val="888888"/>
            <w:b/>
          </w:rPr>
          <w:t>學校要聞</w:t>
        </w:r>
      </w:r>
    </w:p>
    <w:p>
      <w:pPr>
        <w:jc w:val="left"/>
      </w:pPr>
      <w:r>
        <w:r>
          <w:rPr>
            <w:rFonts w:ascii="Segoe UI" w:hAnsi="Segoe UI" w:eastAsia="Segoe UI"/>
            <w:sz w:val="28"/>
            <w:color w:val="000000"/>
          </w:rPr>
          <w:t>【林品瑜淡水校園報導】淡江大學女教職員聯誼會10月29日中午12時10分，在HC105舉辦「DEI過往、現在與未來：從制度起點到合作共融」座談會，邀請國際事務副校長包正豪、會計學系系主任張瑀珊、中國文學學系副教授黃文倩擔任與談人，分別就國際情勢、職場經驗與歷史人文面向，探討如何將DEI（多元Diversity、公平Equity、共融Inclusion）理念融入校園實踐。
</w:t>
          <w:br/>
          <w:t>座談會由理事長、行政副校長紀慧君主持，榮譽理事長張家宜、校長許輝煌、學術副校長薛宏中、多位一、二級主管出席。張董事長致詞時表示，女聯會成立的目的在於喚起女性意識。她分享美國平權行動的發展，以及在擔任校長期間曾推動《性別平等教育法》，成立性平會與申訴管道的經驗。期盼將本次座談視為起點，帶動校內各單位檢視現行制度的執行情形，尊重不同專業與需求，共同營造更具多元、公平、包容的環境。
</w:t>
          <w:br/>
          <w:t>包正豪從社會制度的角度，指出多元與包容理念較容易獲得認同，但當理念轉化為保障名額、獎補助或遴選規範時，便可能引發公平性爭議。他以女性保障名額為例，制度原意是改善女性過去參與政治及決策的限制，但如何兼顧保障機會與專業標準，仍有討論空間。「在討論公平時，不能只看目標，應該討論手段」，制度應在維持專業標準的前提下，考量歷史與結構因素造成的差異，並隨社會發展檢視保障措施的必要性，思考適當的調整與退場機制。
</w:t>
          <w:br/>
          <w:t>張瑀珊引用文獻指出，女性在會計產業的職涯發展，即使具備相應的專業能力，仍因家庭照顧責任、企業偏好等因素，影響女性升遷與業務發展機會，因此職場中的性別差異，不能直接歸因於個人能力，須檢視制度是否使特定群體，更容易獲得展現專業的機會。在企業治理方面，若董事會成員背景過於相近，將缺乏多元觀點而產生團體迷思。她強調：「坐在會議室，不代表已經實現平等，更重要是要有決策能力」，認為女性取得參與席次只是起點，關鍵在於能否憑藉專業實際參與討論並影響決策。
</w:t>
          <w:br/>
          <w:t>黃文倩則從回顧早期女性受教育的論述，當時女性受教育常被賦予協助男性、維繫家庭及促進國家發展的期待。她舉例，馬偕夫人張聰明雖出身童養媳，卻在馬偕逝世後獨立管理淡水女學堂，展現超越傳統束縛的領導力。性別平等應超越傳統角色走向「兩性合作」，女性可以展現剛性特質，男性也可表現柔性的一面，讓不同性別依自身專業能力參與社會。
</w:t>
          <w:br/>
          <w:t>討論環節中，與會人員就會計師事務所的職場生態、女性面臨的隱性障礙、臺灣女性參政情形進行討論。許校長提出，臺灣在吸收西方價值時，應思考符合在地情境的實踐方式；本校女性專任教師約占39%、職員約占70%，但女性教授及一級主管的比例相對較低。除了家庭照顧與社會結構等因素，女性個人的職涯選擇是否也影響其投入行政工作的意願，值得進一步探討。
</w:t>
          <w:br/>
          <w:t>參與活動的學生事務處專案約聘助理陳芃君分享，透過講座了解到，DEI除了概念理解，在概念詮釋、制度管理及治理檢核上，仍有許多面向與層次值得與相關利害關係人討論。她認為，促進多元共融並非單一制度或個人責任，而需仰賴大家在過程中持續討論與實踐。
</w:t>
          <w:br/>
          <w:t>國際事務與戰略研究所副教授林穎佑表示，自己對DEI議題相當感興趣，但過去對相關概念與實際運作方式認識有限，透過此次座談聽取不同領域觀點，得以進一步理解相關議題，也提醒自己仍有需要留意之處。對於包正豪分享的保障名額制度，他認為臺灣在制度建立及女性立法席次保障上已有一定成果，但要改變社會大眾既有的觀念，仍有賴各界持續努力。
</w:t>
          <w:br/>
          <w:t>戰略所助理教授歐陽睿表示，過去曾在美國留學，對DEI議題一直有所關注，也好奇近年美國社會對DEI的爭論，如何在臺灣大學環境中發展與實踐。他特別關注平等與公平在制度上的差異，並以大學招生及教師聘任為例，思考當個人成長背景與資源條件不同時，既有評選標準是否需要調整，以及如何兼顧公平與專業。</w:t>
          <w:br/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6096000" cy="3432048"/>
              <wp:effectExtent l="0" t="0" r="0" b="0"/>
              <wp:docPr id="1" name="IMG_8fd7919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10/m\e5b1329e-f5f4-4626-af0e-f3d1699412c9.JPG"/>
                      <pic:cNvPicPr/>
                    </pic:nvPicPr>
                    <pic:blipFill>
                      <a:blip xmlns:r="http://schemas.openxmlformats.org/officeDocument/2006/relationships" r:embed="R26b8c21ab0d9497f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0" cy="343204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6096000" cy="4572000"/>
              <wp:effectExtent l="0" t="0" r="0" b="0"/>
              <wp:docPr id="1" name="IMG_d4408bca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10/m\43b673f2-d2c1-44a6-b5bb-44cdce690b39.jpg"/>
                      <pic:cNvPicPr/>
                    </pic:nvPicPr>
                    <pic:blipFill>
                      <a:blip xmlns:r="http://schemas.openxmlformats.org/officeDocument/2006/relationships" r:embed="R145ca693a2854bea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0" cy="45720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6096000" cy="3425952"/>
              <wp:effectExtent l="0" t="0" r="0" b="0"/>
              <wp:docPr id="1" name="IMG_9b3da9c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10/m\44c9ed90-2edd-4505-bcac-fd8924792f51.jpeg"/>
                      <pic:cNvPicPr/>
                    </pic:nvPicPr>
                    <pic:blipFill>
                      <a:blip xmlns:r="http://schemas.openxmlformats.org/officeDocument/2006/relationships" r:embed="R624d4860dc114b85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0" cy="3425952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6096000" cy="3432048"/>
              <wp:effectExtent l="0" t="0" r="0" b="0"/>
              <wp:docPr id="1" name="IMG_76c7e6f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10/m\17056f6d-6f31-4703-adaa-c2fafccad995.jpg"/>
                      <pic:cNvPicPr/>
                    </pic:nvPicPr>
                    <pic:blipFill>
                      <a:blip xmlns:r="http://schemas.openxmlformats.org/officeDocument/2006/relationships" r:embed="R1abc03613c8246b9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0" cy="343204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bin" Id="R26b8c21ab0d9497f" /><Relationship Type="http://schemas.openxmlformats.org/officeDocument/2006/relationships/image" Target="/media/image2.bin" Id="R145ca693a2854bea" /><Relationship Type="http://schemas.openxmlformats.org/officeDocument/2006/relationships/image" Target="/media/image3.bin" Id="R624d4860dc114b85" /><Relationship Type="http://schemas.openxmlformats.org/officeDocument/2006/relationships/image" Target="/media/image4.bin" Id="R1abc03613c8246b9" /></Relationships>
</file>