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dd426d5324d37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淡江大學攜手STUDIO A發表e筆Smart 結合AI助傳統書法躍上國際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【楊靜宜淡水校園報導】淡江大學自主研發多年的書法科技工具「智慧e筆」迎來突破性升級！數位書法App「e筆書法」於11月2日推出全新「e筆 Smart」。這項由淡江大學與晶實科技（STUDIO A）共同發表的產學結晶，不僅涵蓋楷、行、草、隸、篆五體系統化課程，更首創引進AI助手即時講評。只需一台iPad與數位筆，無須準備紙墨，即可寫出具備筆鋒與墨韻的毛筆字。
</w:t>
          <w:br/>
          <w:t>▌下載量突破44萬次，淡江推進傳統文化國際化
</w:t>
          <w:br/>
          <w:t>e筆書法App自2018年上架以來，全網下載量已突破44萬次，並支援中、英、日、韓等多國語言。全新升級的「e筆Smart」提升筆觸表現與動態運筆精準度，並加入系統化課程與AI導師，協助使用者從「能寫」躍升至「寫得好」，樹立數位產學合作與文化推廣的新典範。
</w:t>
          <w:br/>
          <w:t>▌獨家動態演算法，還原真跡墨韻風格
</w:t>
          <w:br/>
          <w:t>「e筆Smart」核心技術能將數位筆即時換算為毛筆筆畫，從起筆、行筆至收筆，乃至飛白與枯筆皆為當下動態計算，非套用固定圖案。提供秀麗風、拙樸風、硬筆與繪圖4種筆觸，搭配「墨韻」模式展現墨色濃淡，並以獨家「美跡」功能修順線條、消除手抖。內建「字帖庫」與「印章庫」更支援匯入法書臨寫與蓋上自製數位印章，完整記錄寫字過程。
</w:t>
          <w:br/>
          <w:t>▌工學院跨界結合，張炳煌大師建置字帖
</w:t>
          <w:br/>
          <w:t>本次改版展現淡江大學跨領域研發實力，由資訊工程學系系主任陳世興帶領團隊取得技術突破；文錙藝術中心主任張炳煌則將數十年書法造詣化為數位資產，將筆跡寫入課程，連App內的筆刷預覽「永」字與系統提示皆為其親筆。
</w:t>
          <w:br/>
          <w:t>張炳煌表示：「書法承載千年文化，我一直在思考如何讓更多人提起筆。這不是貼上去的筆刷，而是你自己寫出來的字。」期待透過科技讓更多人體驗練字樂趣，將傳統文化推向國際。
</w:t>
          <w:br/>
          <w:t>▌系統化五體課程搭配AI講評，實現隨身名師指導
</w:t>
          <w:br/>
          <w:t>「e筆 Smart」新增「學習」專區，提供楷、行、草、隸、篆5大書體及認識漢字演變的「文字時光機」課程，具備跟寫、臨寫與每日自動排題複習機制。最大的亮點在於引進AI助手，點擊即可解析字義，框選作品更能取得深入書寫講評與風格比對。使用者可將自己的字跡轉換為王羲之、顏真卿、歐陽詢等名家風格並排比較，或由AI根據字義生成水墨底圖（需自備Google Gemini、OpenAI或Anthropic Claude API金鑰）。
</w:t>
          <w:br/>
          <w:t>▌關鍵技術驅動創新，產學攜手扎根全臺校園
</w:t>
          <w:br/>
          <w:t>由淡江大學AI創智學院院長李宗翰與張炳煌共同主持的「e筆 AB雙軌轉型研發計畫」獲淡江大學世界校友會聯合會總會長、穩茂半導體董事長陳進財贊助，導入AI效能。11月4日記者會開場，將由李宗翰與STUDIO A團隊揭開序幕。
</w:t>
          <w:br/>
          <w:t>李宗翰指出，團隊攻克底層運算架構，將多款主流大型模型深度嵌入系統核心，不僅突破運算延遲瓶頸，更首創筆韻即時辨識與名家風格轉換技術，展現工程研發帶動藝術數位化的實力。
</w:t>
          <w:br/>
          <w:t>STUDIO A副總經理傅志芳副表示，團隊目標不僅是打造一支數位毛筆，更是做一位隨時在身邊的書法老師。未來將持續推動全臺中小學至大學的教育支援計畫，藉科技力量讓傳統書法深耕校園、推向世界。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2798064"/>
              <wp:effectExtent l="0" t="0" r="0" b="0"/>
              <wp:docPr id="1" name="IMG_fcc99b5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0261102091921309-df792456.png"/>
                      <pic:cNvPicPr/>
                    </pic:nvPicPr>
                    <pic:blipFill>
                      <a:blip xmlns:r="http://schemas.openxmlformats.org/officeDocument/2006/relationships" r:embed="R2ff49a287b74432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27980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624fd5c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0261102090524871-bd896b58.jpg"/>
                      <pic:cNvPicPr/>
                    </pic:nvPicPr>
                    <pic:blipFill>
                      <a:blip xmlns:r="http://schemas.openxmlformats.org/officeDocument/2006/relationships" r:embed="Rb297c6a1573f40f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ff49a287b744325" /><Relationship Type="http://schemas.openxmlformats.org/officeDocument/2006/relationships/image" Target="/media/image2.bin" Id="Rb297c6a1573f40f2" /></Relationships>
</file>