
<file path=[Content_Types].xml><?xml version="1.0" encoding="utf-8"?>
<Types xmlns="http://schemas.openxmlformats.org/package/2006/content-types">
  <Default Extension="xml" ContentType="application/vnd.openxmlformats-officedocument.wordprocessingml.document.main+xml"/>
  <Default Extension="bin"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b26b67aed7a7412a" /></Relationships>
</file>

<file path=word/document.xml><?xml version="1.0" encoding="utf-8"?>
<w:document xmlns:w="http://schemas.openxmlformats.org/wordprocessingml/2006/main">
  <w:body>
    <w:p>
      <w:pPr>
        <w:jc w:val="right"/>
      </w:pPr>
      <w:r>
        <w:r>
          <w:rPr>
            <w:rFonts w:ascii="Segoe UI" w:hAnsi="Segoe UI" w:eastAsia="Segoe UI"/>
            <w:sz w:val="28"/>
            <w:color w:val="FF0000"/>
          </w:rPr>
          <w:t>淡江時報 第 1265 期</w:t>
        </w:r>
      </w:r>
    </w:p>
    <w:p>
      <w:pPr>
        <w:jc w:val="center"/>
      </w:pPr>
      <w:r>
        <w:r>
          <w:rPr>
            <w:rFonts w:ascii="Segoe UI" w:hAnsi="Segoe UI" w:eastAsia="Segoe UI"/>
            <w:sz w:val="32"/>
            <w:color w:val="000000"/>
            <w:b/>
          </w:rPr>
          <w:t>淡江大學攜手新北市環保局 以AI預測優化校園能源管理</w:t>
        </w:r>
      </w:r>
    </w:p>
    <w:p>
      <w:pPr>
        <w:jc w:val="right"/>
      </w:pPr>
      <w:r>
        <w:r>
          <w:rPr>
            <w:rFonts w:ascii="Segoe UI" w:hAnsi="Segoe UI" w:eastAsia="Segoe UI"/>
            <w:sz w:val="28"/>
            <w:color w:val="888888"/>
            <w:b/>
          </w:rPr>
          <w:t>學習新視界</w:t>
        </w:r>
      </w:r>
    </w:p>
    <w:p>
      <w:pPr>
        <w:jc w:val="left"/>
      </w:pPr>
      <w:r>
        <w:r>
          <w:rPr>
            <w:rFonts w:ascii="Segoe UI" w:hAnsi="Segoe UI" w:eastAsia="Segoe UI"/>
            <w:sz w:val="28"/>
            <w:color w:val="000000"/>
          </w:rPr>
          <w:t>【本報訊】淡江大學AI創智學院日前以「大都會發展規劃」為主題，為新北市規劃「新北巿智慧生活」白皮書，目前已展開實質合作行動。10月30日上午由新北市環境保護局氣候變遷中心主任蔡旻憬率科員王子宜來校，召開「115年現行能源管理系統之AI智慧化優化技術與導入評估案」專家諮詢會議。
</w:t>
          <w:br/>
          <w:t>此次諮詢會議為本案團隊於9月15日實地訪查本校輔導的淡水區鄧公國小，盤點校園能源管理現況後的進一步行動。規劃以既有系統為基礎，疊加AI預測與異常偵測功能，無須全面汰換設備。蔡旻憬表示，市府將以本案成果為基礎，協同教育局積極爭取資源，推動校園節能減碳與環境教育。諮詢委員則從資料基礎、系統整合、成效驗證與推廣策略等面向提供建議，團隊將據以修正評估報告，作為後續推動的參考。
</w:t>
          <w:br/>
          <w:t>蔡旻憬一行於會議開始前，先至淡江大學總務處節能組參訪，由組長黃錦桐帶領同仁介紹淡江EMS系統的架構與實際運作，從監控畫面即可掌握各棟大樓每間教室的冷氣、燈光與課表控制狀態；隨後並與總務長蕭瑞祥面對面交流，了解淡江推動校園節能的歷程與管理經驗。
</w:t>
          <w:br/>
          <w:t>諮詢會議由淡江大學AI創智學院暨精準健康學院院長李宗翰主持，邀集人工智慧學系教授嚴建和、助理教授陳子家、邱普運、水資源及環境工程學系助理教授黃大肯、黃友麟、洪毓茹等6位諮詢委員，針對新北市校園能源管理系統（EMS）導入AI的可行性與推動策略提供建言。
</w:t>
          <w:br/>
          <w:t>李宗翰表示，多數校園現行EMS僅能監測與抄表，缺乏預測與主動調控能力。他以開車比喻傳統EMS與AI預測的差異：「傳統系統像是在撞車前三秒才提醒你；AI則是提前告訴你前方風險，給你足夠的反應時間，最後由人來決定。」他表示，淡江希望「從單一校園的卓越，走向整座城市的永續」，讓AI成為校園最得力的能源管家。這正是淡江獲獎後，皆由學校主動報名接受輔導的原因，並且從第一年輔導37所學校，增至第二年76所。
</w:t>
          <w:br/>
          <w:t>　本校自行發展的智慧能源管理系統以來，已將全校年電費從約9,000萬元降至6,000萬元，每年省下近3,000萬元，更榮獲行政院「國家永續發展獎」與經濟部「節能標竿獎」金獎。其後，2023年11月更取得「人工智慧生產製造節能管理系統及其方法」國家發明專利，可提前一週預警用電需量與趨勢。教室端則以「課表連動」與「磁力門扣」自動控制冷氣與照明，以系統取代口頭宣導。（文／AI創智學院提供）</w:t>
          <w:br/>
        </w:r>
      </w:r>
    </w:p>
    <w:p>
      <w:pPr>
        <w:jc w:val="center"/>
      </w:pPr>
      <w:r>
        <w:r>
          <w:drawing>
            <wp:inline xmlns:wp14="http://schemas.microsoft.com/office/word/2010/wordprocessingDrawing" xmlns:wp="http://schemas.openxmlformats.org/drawingml/2006/wordprocessingDrawing" distT="0" distB="0" distL="0" distR="0" wp14:editId="50D07946">
              <wp:extent cx="6096000" cy="3425952"/>
              <wp:effectExtent l="0" t="0" r="0" b="0"/>
              <wp:docPr id="1" name="IMG_d975120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11/m\39cb37b0-0124-4a12-905d-865efdd19fa4.jpg"/>
                      <pic:cNvPicPr/>
                    </pic:nvPicPr>
                    <pic:blipFill>
                      <a:blip xmlns:r="http://schemas.openxmlformats.org/officeDocument/2006/relationships" r:embed="R21d3d7a4dac648aa" cstate="print">
                        <a:extLst>
                          <a:ext uri="{28A0092B-C50C-407E-A947-70E740481C1C}"/>
                        </a:extLst>
                      </a:blip>
                      <a:stretch>
                        <a:fillRect/>
                      </a:stretch>
                    </pic:blipFill>
                    <pic:spPr>
                      <a:xfrm>
                        <a:off x="0" y="0"/>
                        <a:ext cx="6096000" cy="3425952"/>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4572000"/>
              <wp:effectExtent l="0" t="0" r="0" b="0"/>
              <wp:docPr id="1" name="IMG_c49e15b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11/m\de2f71a9-dc95-49f8-91a0-be8dd84f612d.jpg"/>
                      <pic:cNvPicPr/>
                    </pic:nvPicPr>
                    <pic:blipFill>
                      <a:blip xmlns:r="http://schemas.openxmlformats.org/officeDocument/2006/relationships" r:embed="R4bdea9913dc647e3" cstate="print">
                        <a:extLst>
                          <a:ext uri="{28A0092B-C50C-407E-A947-70E740481C1C}"/>
                        </a:extLst>
                      </a:blip>
                      <a:stretch>
                        <a:fillRect/>
                      </a:stretch>
                    </pic:blipFill>
                    <pic:spPr>
                      <a:xfrm>
                        <a:off x="0" y="0"/>
                        <a:ext cx="6096000" cy="4572000"/>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4572000"/>
              <wp:effectExtent l="0" t="0" r="0" b="0"/>
              <wp:docPr id="1" name="IMG_4d2b6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11/m\cf1e2f2e-59a0-4d7e-aca6-5d6cdfe0152c.jpg"/>
                      <pic:cNvPicPr/>
                    </pic:nvPicPr>
                    <pic:blipFill>
                      <a:blip xmlns:r="http://schemas.openxmlformats.org/officeDocument/2006/relationships" r:embed="Reb35efd05bb54c33" cstate="print">
                        <a:extLst>
                          <a:ext uri="{28A0092B-C50C-407E-A947-70E740481C1C}"/>
                        </a:extLst>
                      </a:blip>
                      <a:stretch>
                        <a:fillRect/>
                      </a:stretch>
                    </pic:blipFill>
                    <pic:spPr>
                      <a:xfrm>
                        <a:off x="0" y="0"/>
                        <a:ext cx="6096000" cy="4572000"/>
                      </a:xfrm>
                      <a:prstGeom prst="rect">
                        <a:avLst/>
                      </a:prstGeom>
                    </pic:spPr>
                  </pic:pic>
                </a:graphicData>
              </a:graphic>
            </wp:inline>
          </w:drawing>
        </w:r>
      </w:r>
    </w:p>
  </w:body>
</w:document>
</file>

<file path=word/_rels/document.xml.rels>&#65279;<?xml version="1.0" encoding="utf-8"?><Relationships xmlns="http://schemas.openxmlformats.org/package/2006/relationships"><Relationship Type="http://schemas.openxmlformats.org/officeDocument/2006/relationships/image" Target="/media/image.bin" Id="R21d3d7a4dac648aa" /><Relationship Type="http://schemas.openxmlformats.org/officeDocument/2006/relationships/image" Target="/media/image2.bin" Id="R4bdea9913dc647e3" /><Relationship Type="http://schemas.openxmlformats.org/officeDocument/2006/relationships/image" Target="/media/image3.bin" Id="Reb35efd05bb54c33" /></Relationships>
</file>