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bd91b595044c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國峯租賃助力數位人才培育 台北校園AI電腦教室正式啟用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何嘉敏淡水校園報導】淡江大學11月5日下午在台北校園舉行「國峯租賃股份有限公司捐贈台北校園AI電腦教室啟用暨揭牌典禮」，由校長許輝煌與行政副校長紀慧君、國峯租賃兩位副總經理郭耕宇、蔡志杰共同揭牌，本校多位一級主管出席觀禮。兩間教室由國峯租賃捐贈新臺幣600萬元建置，配置84套具備AI運算能力的高效能電腦，已於115學年度投入教學，提供學生AI實作環境。
</w:t>
          <w:br/>
          <w:t>許校長致詞時感謝國峯租賃支持學校推動AI教育，指出台北校園以進修學士班、碩士在職專班及推廣教育為主，新教室能提供在職進修學生與學員學習AI技能的環境。他在會後受訪時強調，AI教育不只是學會使用工具，更重要的是培養學生發現問題、提出問題及解決問題的能力。「學生要能夠學會看見問題，提出問題，再利用AI來解決問題。」他認為，學生仍須具備專業知識，判斷AI生成答案是否正確，並對結果負責。
</w:t>
          <w:br/>
          <w:t>代表國峯租賃致詞的郭耕宇表示，AI快速改變各行各業，企業要持續發展，除了科技創新，更需要人才投入。「除了科技，更重要的就是人才。」國峯租賃希望透過捐贈優化學習環境，支持淡江推動AI教學與人才培育，讓學生累積專業技能，未來能在不同領域發揮所長。
</w:t>
          <w:br/>
          <w:t>國峯租賃董事長劉芳良的3名子女皆就讀淡江，因肯定本校辦學成果與校務發展願景，今年1月捐贈600萬元支持台北校園AI電腦教室建置。此次由郭耕宇及蔡志杰代表公司出席啟用暨揭牌典禮。
</w:t>
          <w:br/>
          <w:t>揭牌儀式分別於D313及D303教室進行，隨後來賓進入D303觀看AI算力展示影片，了解設備特色與教學應用。影片以「數位單字複習卡」為例，示範透過中文指令引導AI撰寫網頁程式，製作具備單字輸入、翻面顯示中文解釋及切換卡片等功能的學習工具，並透過瀏覽器測試成果，呈現AI協助將構想轉化為實際作品的過程。
</w:t>
          <w:br/>
          <w:t>資訊長石貴平說明，教室內的電腦均配置NVIDIA GeForce RTX 5060 Ti顯示卡、具備16GB顯示記憶體，可支援生成式AI、資料分析及影像處理等應用。其中一項特色是能在本地端執行大型語言模型（LLM），不必將資料傳送至雲端，即可進行AI運算與互動。相較於部分依使用量收費的雲端AI服務，新教室提供本地端運算環境，學生不必為每次操作額外付費，便能持續使用、反覆練習與調整，增加AI實作機會。
</w:t>
          <w:br/>
          <w:t>此次建置還能因應台北校園日益增加的資訊教學需求。隨著進修學士班遷入，碩士在職專班與推廣教育課程的持續發展，新建電腦教室有助於改善排課空間不足的問題，並提供跨領域AI應用所需的硬體環境。未來也可運用於推廣教育及專業證照培訓，擴大教學資源效益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dbbb3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ad00296-2fdf-4d9f-8b9c-8b75c49a441a.jpg"/>
                      <pic:cNvPicPr/>
                    </pic:nvPicPr>
                    <pic:blipFill>
                      <a:blip xmlns:r="http://schemas.openxmlformats.org/officeDocument/2006/relationships" r:embed="R9cd6d8b0a4324b3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20c3515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9c73205-5d9a-426b-93ac-89fbf6dcb5ce.jpg"/>
                      <pic:cNvPicPr/>
                    </pic:nvPicPr>
                    <pic:blipFill>
                      <a:blip xmlns:r="http://schemas.openxmlformats.org/officeDocument/2006/relationships" r:embed="R99d439519acd429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b6390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b2309fb8-df31-4427-bc81-76afaaea88f8.jpg"/>
                      <pic:cNvPicPr/>
                    </pic:nvPicPr>
                    <pic:blipFill>
                      <a:blip xmlns:r="http://schemas.openxmlformats.org/officeDocument/2006/relationships" r:embed="R15bc0d3a76674cd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280c37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358b097c-794f-4cad-ad7b-4357cc66f3f5.jpg"/>
                      <pic:cNvPicPr/>
                    </pic:nvPicPr>
                    <pic:blipFill>
                      <a:blip xmlns:r="http://schemas.openxmlformats.org/officeDocument/2006/relationships" r:embed="R0f6eb8bc8165424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cd6d8b0a4324b37" /><Relationship Type="http://schemas.openxmlformats.org/officeDocument/2006/relationships/image" Target="/media/image2.bin" Id="R99d439519acd4291" /><Relationship Type="http://schemas.openxmlformats.org/officeDocument/2006/relationships/image" Target="/media/image3.bin" Id="R15bc0d3a76674cde" /><Relationship Type="http://schemas.openxmlformats.org/officeDocument/2006/relationships/image" Target="/media/image4.bin" Id="R0f6eb8bc81654245" /></Relationships>
</file>