
<file path=[Content_Types].xml><?xml version="1.0" encoding="utf-8"?>
<Types xmlns="http://schemas.openxmlformats.org/package/2006/content-types">
  <Default Extension="xml" ContentType="application/vnd.openxmlformats-officedocument.wordprocessingml.document.main+xml"/>
  <Default Extension="bin"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c5c4235d5dfb4355" /></Relationships>
</file>

<file path=word/document.xml><?xml version="1.0" encoding="utf-8"?>
<w:document xmlns:w="http://schemas.openxmlformats.org/wordprocessingml/2006/main">
  <w:body>
    <w:p>
      <w:pPr>
        <w:jc w:val="right"/>
      </w:pPr>
      <w:r>
        <w:r>
          <w:rPr>
            <w:rFonts w:ascii="Segoe UI" w:hAnsi="Segoe UI" w:eastAsia="Segoe UI"/>
            <w:sz w:val="28"/>
            <w:color w:val="FF0000"/>
          </w:rPr>
          <w:t>淡江時報 第 1266 期</w:t>
        </w:r>
      </w:r>
    </w:p>
    <w:p>
      <w:pPr>
        <w:jc w:val="center"/>
      </w:pPr>
      <w:r>
        <w:r>
          <w:rPr>
            <w:rFonts w:ascii="Segoe UI" w:hAnsi="Segoe UI" w:eastAsia="Segoe UI"/>
            <w:sz w:val="32"/>
            <w:color w:val="000000"/>
            <w:b/>
          </w:rPr>
          <w:t>【創校76週年校慶特刊】七六薪傳，啟航新局／校長許輝煌</w:t>
        </w:r>
      </w:r>
    </w:p>
    <w:p>
      <w:pPr>
        <w:jc w:val="right"/>
      </w:pPr>
      <w:r>
        <w:r>
          <w:rPr>
            <w:rFonts w:ascii="Segoe UI" w:hAnsi="Segoe UI" w:eastAsia="Segoe UI"/>
            <w:sz w:val="28"/>
            <w:color w:val="888888"/>
            <w:b/>
          </w:rPr>
          <w:t>76週年校慶特刊</w:t>
        </w:r>
      </w:r>
    </w:p>
    <w:p>
      <w:pPr>
        <w:jc w:val="left"/>
      </w:pPr>
      <w:r>
        <w:r>
          <w:rPr>
            <w:rFonts w:ascii="Segoe UI" w:hAnsi="Segoe UI" w:eastAsia="Segoe UI"/>
            <w:sz w:val="28"/>
            <w:color w:val="000000"/>
          </w:rPr>
          <w:t>今年的校慶，是我接任校長後迎來的第一個校慶，回首學校的發展歷程，心中格外感念。本校自1950年由淡江英語專科學校創立，一路發展為今日的綜合型大學，培育的校友遍布世界各地、各行各業。這76年的每一步，都是歷任師長的遠見擘劃、全體教職員生的努力耕耘，以及校友們對母校始終如一的支持。這股堅實的力量共同成就了本校今年度大學部日間學制新生註冊率連續三年突破101%、企業最愛大學生調查29度蟬聯私校榜首、全球最佳大學排名非醫學類私校第一。
</w:t>
          <w:br/>
          <w:t>目前全球淡江校友已突破34萬人，每年均遴選金鷹校友，並於校慶慶祝大會上公開頒獎表揚。今年第40屆金鷹獎得主何文杰、林麗玉、楊金昌、藍如瑛四位校友，以及獲頒名譽博士學位的陳洋淵校友，分別在化工產業、企業經營、科技創新與生涯管理等領域卓然有成，正是「樸實剛毅」校訓的最佳代言人，也讓在校師生看見淡江教育的永續影響力。
</w:t>
          <w:br/>
          <w:t>我們正處於一個劇烈變動的時代。生成式AI快速發展，正在改變知識的取得方式與工作的樣貌，也迫使我們重新思考大學存在的價值；少子化與國際競爭，更讓高等教育面臨前所未有的挑戰。面對此變局，淡江的下一步，關鍵在於「傳承核心價值，深化三大布局」。
</w:t>
          <w:br/>
          <w:t>所謂傳承，是守住讓淡江之所以為淡江的根本。創辦人張建邦博士提出的「國際化、資訊化、未來化」三化教育理念，在一甲子前極具前瞻，而在AI時代更顯其真知灼見：資訊化讓我們早一步擁抱科技，未來化讓我們習於思考明天，國際化讓我們以世界為舞台。此外，以學生為中心、務實培育人才的辦學初衷，也是我們永遠不變的承諾。
</w:t>
          <w:br/>
          <w:t>所謂深化，則是在既有基礎上，於三個面向持續精進。在教學上，我們繼續推動AI融入各領域課程，並強化跨領域學習，培養學生發掘問題、善用AI及整合判斷的能力；同時重視人文素養與科技倫理，讓學生不只會用工具，更懂得為何而用。在行政上，我們持續運用數據與AI提升校務治理效能，簡化流程、優化服務品質，讓行政成為教學與研究最堅實的後盾。在國際上，我們賡續深耕與東南亞及世界各國的夥伴關係，擴大雙聯學位、交換與海外實習機會，讓淡江學生具備全球移動力，也讓更多國際學生選擇淡江。
</w:t>
          <w:br/>
          <w:t>76年是一個里程碑，更是一個新的起點。感激董事會的支持，感謝全體教職員生的投入，也感恩校友們一路相伴。期盼所有淡江人攜手同心，以傳承為根、以創新為翼，共同開創淡江更具韌性、更具影響力的下一個篇章！</w:t>
          <w:br/>
        </w:r>
      </w:r>
    </w:p>
    <w:p>
      <w:pPr>
        <w:jc w:val="center"/>
      </w:pPr>
      <w:r>
        <w:r>
          <w:drawing>
            <wp:inline xmlns:wp14="http://schemas.microsoft.com/office/word/2010/wordprocessingDrawing" xmlns:wp="http://schemas.openxmlformats.org/drawingml/2006/wordprocessingDrawing" distT="0" distB="0" distL="0" distR="0" wp14:editId="50D07946">
              <wp:extent cx="6096000" cy="4352544"/>
              <wp:effectExtent l="0" t="0" r="0" b="0"/>
              <wp:docPr id="1" name="IMG_438fab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1/m\e53564bb-e540-4269-bbee-4d90e36ca600.jpg"/>
                      <pic:cNvPicPr/>
                    </pic:nvPicPr>
                    <pic:blipFill>
                      <a:blip xmlns:r="http://schemas.openxmlformats.org/officeDocument/2006/relationships" r:embed="R6f6b4ac771c44ebc" cstate="print">
                        <a:extLst>
                          <a:ext uri="{28A0092B-C50C-407E-A947-70E740481C1C}"/>
                        </a:extLst>
                      </a:blip>
                      <a:stretch>
                        <a:fillRect/>
                      </a:stretch>
                    </pic:blipFill>
                    <pic:spPr>
                      <a:xfrm>
                        <a:off x="0" y="0"/>
                        <a:ext cx="6096000" cy="4352544"/>
                      </a:xfrm>
                      <a:prstGeom prst="rect">
                        <a:avLst/>
                      </a:prstGeom>
                    </pic:spPr>
                  </pic:pic>
                </a:graphicData>
              </a:graphic>
            </wp:inline>
          </w:drawing>
        </w:r>
      </w:r>
    </w:p>
  </w:body>
</w:document>
</file>

<file path=word/_rels/document.xml.rels>&#65279;<?xml version="1.0" encoding="utf-8"?><Relationships xmlns="http://schemas.openxmlformats.org/package/2006/relationships"><Relationship Type="http://schemas.openxmlformats.org/officeDocument/2006/relationships/image" Target="/media/image.bin" Id="R6f6b4ac771c44ebc" /></Relationships>
</file>