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e2086c73648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三化政策的再精進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五十週年校慶高潮雖已過去，面向未來，正需我們邁開大步。如何迎向再一個、兩個五十年，激情過後，實值得我們深入省思，因此，本刊再提出幾點看法。
</w:t>
          <w:br/>
          <w:t>
</w:t>
          <w:br/>
          <w:t>　「國際化、資訊化、未來化」是本校既定的發展政策，近年來的努力與成果也大都備受肯定。但我們仍願意以再求精進的思考角度，對本校三化政策的落實提出以下的看法：
</w:t>
          <w:br/>
          <w:t>
</w:t>
          <w:br/>
          <w:t>　第一、「國際化」的最終目標，應該是將淡江大學建設成國際性的一流大學，所以提升自我的實力，使國際一流大學側目才是我們的方向。目前本校國際化的工作多是以國際交流為主，或是大量到國外大學短期遊學、修學分；當然我們知道國際交流是國際化的進程，但往往過度重視形式，就容易使目的混淆，反而手段變成了結果卻不自知。今日積極進行的大三學生留學、引進國際級學者、廣結姐妹校、舉辦國際會議等，應該都只是本校國際化的中程目標。因為我們必須更積極地培養出屬於淡江的國際級學者，和以淡江為尊的學術領域，甚至成為多數外國留學生到臺灣求學的重要地點，如此方能與國際知名學府並駕齊驅。在操作過程中我們認為：應該先回歸本校重點系所的原始思考模式，重點系所必須肩負擴充學術實力與擴大國際交流的任務，學校可以合縱連橫的方式，督促重點系所走向國際舞台，參與並主導國際學術聯盟，藉由學術聯盟或姐妹校，再進入歐、美、日等高水準的學術機構，強化淡江大學的發言權，使國際高等學府認同淡江的學術實力。
</w:t>
          <w:br/>
          <w:t>
</w:t>
          <w:br/>
          <w:t>　另外，本校二萬七千多名學生中，外籍生的人數並不明顯，本國學生自然也感受不到校園國際化的績效。其實每年到淡江學習華語的外籍人士並不少，可是學校一直以事業單位的概念，將這些外國朋友統歸建教合作中心在台北校園經營，我們並不在乎業務的歸屬，但我們認為只以事業營利的角度處理華語教學事務，可說平白浪費本校國際化的最大資源。
</w:t>
          <w:br/>
          <w:t>
</w:t>
          <w:br/>
          <w:t>　第二、「資訊化」是現代人不可缺少的利器，然而在資訊教育中，除了科技新知的傳授外，人文的基礎才是重要的利基，凡事講求快速、虛擬的資訊科技，使人容易忽視了人的主體性，及其對生命的反省與感動。面對虛擬的藝術品，可以有許多的理論分析，可是最基本的美感卻盪然無存；全文檢索可以有效率的查閱相關資料，然而面對文獻實物的感動及其創作者的精神，也因此而不復存在。更有甚者，有外電報導美國有科學家發明了以肉類為能源補充品的機器人，我們對此有無限的憂心，不僅人的生命主體喪失，人類的未來也可能因此斷送。所以資訊化的目的與發展，是教育者必須深思的課題。當然，隨著科技的日新月異，學校勢必不斷更新設備，才能趕上資訊潮流，在有限的資源裡，其經費的排擠效應，更是主事者應當謹慎規畫的。
</w:t>
          <w:br/>
          <w:t>
</w:t>
          <w:br/>
          <w:t>　第三、「未來化」在本校已推展多年，也可以說是國內未來化的先驅，既然未來化是本校的重要特色，學校應投注更多的資源全力發展此一領域，使淡江成為臺灣未來學的權威。觀諸學校整體發展策略上，對未來學的支援尚有不足。目前未來學課程是本校通識核心課程中的一個學門，屬於教育發展中心下的二級單位，由一位組長和少數幾位老師擔負此艱鉅的任務，在例行的工作之外如何要求其為學校規劃整體策略性的發展，如何承載更多的積極性作為。因此，我們建議學校的組織架構可以再靈活些，將學校策略性發展方向的單位，提升到該有的重要位階，再以實際的工作績效要求主事者，如此方能將淡江大學的特色顯現於世，強化淡江大學的競爭力，並確實邁上國際性的舞台。</w:t>
          <w:br/>
        </w:r>
      </w:r>
    </w:p>
  </w:body>
</w:document>
</file>