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f146be3a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文錙藝術中心特別報導--隸書　張光賓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1915年生。1945年國立藝專三年制國畫科畢業，曾受教於傅抱石，李可染、黃君璧、潘天壽、高鴻縉諸家，得傅、李二師啟導較著。畫善山水、人物，書能各體。1969年入故宮博物院工作，潛心古書畫研究，於元代致力尤深。兼任國立藝術學院美術系所教授，主講書法研究、元代繪畫，並曾歷任國家藝術、國、省、市展書畫評審。1988年國立歷史博物館邀請展出並授金質獎章。1997年省美館邀請展。著有中華書法史、元四大家、書法藝術、花竹畫、元代書畫史研究論集及書畫集二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2416" cy="2072640"/>
              <wp:effectExtent l="0" t="0" r="0" b="0"/>
              <wp:docPr id="1" name="IMG_c62f4a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24c9a27e-62eb-47bb-8946-aab1f1789327.jpg"/>
                      <pic:cNvPicPr/>
                    </pic:nvPicPr>
                    <pic:blipFill>
                      <a:blip xmlns:r="http://schemas.openxmlformats.org/officeDocument/2006/relationships" r:embed="R04e2de5ce2894c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2416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e2de5ce2894c6a" /></Relationships>
</file>