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8ac92f59b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老師著作教學研究成果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全校性的「著作、教學與研究成果」展覽，將於明（三十一）日起在商館展示廳展出，為期五天。該活動為「學術活動與三化成果展示籌備小組」所舉辦，由學副室匯集了各學院的資源，在創校五十週年舉辦該活動，意義格外重大。
</w:t>
          <w:br/>
          <w:t>
</w:t>
          <w:br/>
          <w:t>　學副室表示，舉辦此展覽是希望藉由展現本校多媒體教材及教師的學術成果，並互相觀摩而激發師生的研究潛能，提高學術聲望，並提高學生的學習興趣。
</w:t>
          <w:br/>
          <w:t>
</w:t>
          <w:br/>
          <w:t>　　展出的方式以靜態的平面及多媒體來呈現，其中，理學院上午十時、下午二時將放映「生活中的化學科技」，文學院於上午十一時放映「淡水鎮立體方志」。
</w:t>
          <w:br/>
          <w:t>
</w:t>
          <w:br/>
          <w:t>　各學院的特色方面，文學院推出多個師生的網站成果，有黃建淳老師所收藏的臺灣早期硬幣等；理學院希望引領大家更了解基礎科學；工學院八個系各有特色，展出包括全國之冠的大氣環境與風力中心研究服務成果；商學院透過動畫等活潑的方式，直接地呈現抽象的經濟概念；管理學院的展出包括資管系學生系統實作成果，及多媒體呈現會計學、統計學。
</w:t>
          <w:br/>
          <w:t>
</w:t>
          <w:br/>
          <w:t>　外語學院、國際研究學院、技術學院、教育學院都有詳細的師生著作資料；教育發展中心也展出遠距教學概況、「淡江的人、淡江的歌」校園觀摩演唱會的錄影實況等。</w:t>
          <w:br/>
        </w:r>
      </w:r>
    </w:p>
  </w:body>
</w:document>
</file>