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07abc6ac64e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校慶牌樓　各有不同感受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為慶祝五十週年慶典，本校在體育場旁設立銀灰色牌樓（右圖，攝影/馮文星），這座臨時的建築是曾任本校『明日世界』雜誌總編輯、社長，今受邀為五十週年籌備委員會顧問的陳來奇先生所設計的。
</w:t>
          <w:br/>
          <w:t>
</w:t>
          <w:br/>
          <w:t>　這座牌樓中心為一座矩形門，此門的兩個柱腳各自再延伸成一個小門。色系為銀灰的金屬色澤，前後及頂方各有兩個投射燈，作為夜晚欣賞之用。陳來奇先生說，此牌樓雖為臨時性，但屹立時間長達九個月，期間得歷經日曬雨淋的考驗。而此為校慶而設，富時代意義，因此不宜與廟會傳統設計雷同，而以現代感的雕塑方式呈現，構想圍繞「百年樹人」及校訓「樸實剛毅」的理念。本校創辦人張建邦先生在牌樓設計後，曾稱讚其造型首創、打破傳統設計方式。
</w:t>
          <w:br/>
          <w:t>
</w:t>
          <w:br/>
          <w:t>　企管三的吳同學表示，這座牌樓比起一旁宮燈教室的古色古香顯得不大搭調。而應物三的宋信賢說，牌樓設計位置偏內，外人根本看不到這座具象徵意義的建築。
</w:t>
          <w:br/>
          <w:t>
</w:t>
          <w:br/>
          <w:t>　陳來奇先生則表示，台灣很少在戶外設立雕塑藝術作品，應多加培養大家對藝術的喜好及增添文化氣息，重視對美的觀賞及功用。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31520"/>
              <wp:effectExtent l="0" t="0" r="0" b="0"/>
              <wp:docPr id="1" name="IMG_a35339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4/m\dcfda3ba-b29e-4f54-82a5-b8dbb543ec00.jpg"/>
                      <pic:cNvPicPr/>
                    </pic:nvPicPr>
                    <pic:blipFill>
                      <a:blip xmlns:r="http://schemas.openxmlformats.org/officeDocument/2006/relationships" r:embed="R8c11166acb5b4f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11166acb5b4f05" /></Relationships>
</file>