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787d65e2247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兩中美洲大使來訪　討論於本校設立紀念碑事宜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編按：本學期共有七位一級主管異動，並新增環保安衛中心、教育學院、藝術中心等三單位，教學二級
</w:t>
          <w:br/>
          <w:t>　　　單位中新聘亦有十三人，已於八月一日正式上任，本報特簡介如下，並將自下期起陸續於本版刊
</w:t>
          <w:br/>
          <w:t>　　　登專訪，以利全校師生之互動及傳達各單位之教學理念。</w:t>
          <w:br/>
        </w:r>
      </w:r>
    </w:p>
  </w:body>
</w:document>
</file>