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97f1d79ee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魏萼　　    國際研究學院院長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魏萼　　    國際研究學院院長
</w:t>
          <w:br/>
          <w:t>三十二年一月二十四日
</w:t>
          <w:br/>
          <w:t>到校年月：八十七年九月
</w:t>
          <w:br/>
          <w:t>主要學歷：國立台灣大學經濟學博士
</w:t>
          <w:br/>
          <w:t>　　　　　美國南伊利諾大學經濟研究所碩士
</w:t>
          <w:br/>
          <w:t>　　　　　美國聖路易大學經濟研究所博士
</w:t>
          <w:br/>
          <w:t>　　　　　華盛頓大學、伊利諾大學、柏克萊加州大學、東京大學等校博士後研究
</w:t>
          <w:br/>
          <w:t>主要經歷：中央研究院研究員
</w:t>
          <w:br/>
          <w:t>　　　　　史丹佛大學胡佛研究所訪問資深研究員
</w:t>
          <w:br/>
          <w:t>　　　　　柏克萊加州大學東亞研究所研究員
</w:t>
          <w:br/>
          <w:t>　　　　　本校教授兼美國研究所所長</w:t>
          <w:br/>
        </w:r>
      </w:r>
    </w:p>
  </w:body>
</w:document>
</file>