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036156f0d45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教部核准本校增設五系所　中文日文進學班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【記者吳佩玲報導】本校經教育部核准九十年度籌設中國文學系、日本語文學系二系進修學士班、企業管理學系碩士班、應用經濟研究所碩士班、化學工程學系博士班等五系所。
</w:t>
          <w:br/>
          <w:t>
</w:t>
          <w:br/>
          <w:t>　應用經濟學研究所所長萬哲鈺表示，研究所偏重理論應用實際，學生每天須觀察臺灣總體經濟發展，利用現有資料預測未來經濟世界變化，且將開設一門專題討論課，邀請政治、經濟實務學者或主計處、經建會、中央銀行等研究單位人員演講授課，使學生能將所學與實際相印證。　
</w:t>
          <w:br/>
          <w:t>
</w:t>
          <w:br/>
          <w:t>　中文系主任周彥文表示，因中文系人數眾多選課不容易，而進修學士班在晚間上課，招生對象須二十二歲以上或在職的社會人士。轉型後不但日間部人數減少，教學品質提升，並給社會人士研習機會，可以進一步發揚中國文化，實在一舉數得。</w:t>
          <w:br/>
        </w:r>
      </w:r>
    </w:p>
  </w:body>
</w:document>
</file>