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fd586564144a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蘭陽校園開春傳捷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【本報訊】即將於九十四年招生的蘭陽校園，已於本月初取得雜項使用執照，籌備處表示，將照原訂計畫於三月底前進行建物的動工。
</w:t>
          <w:br/>
          <w:t>
</w:t>
          <w:br/>
          <w:t>　本校位於宜蘭縣礁溪鄉林美山的蘭陽校園自九十年五月起進行整地工程，歷時二年餘，其間曾遭遇納莉、娜克莉兩次颱風，一度變更設計，原定於九十二年二月完成雜項工程的進度也因此延後，在克服山坡地建物的種種政策限制，及天候地形的險阻之後，終於在今年開春二月二日，拿到宜蘭縣政府核發的雜項使用執照，向明年完工招生的時間表邁進了一大步，可謂喜事一樁。
</w:t>
          <w:br/>
          <w:t>
</w:t>
          <w:br/>
          <w:t>　籌備處主任曾振遠表示，目前已完成土地變更編定，轉為特定目地事業用地，正著手辦理讓售及所有權轉移等手續。</w:t>
          <w:br/>
        </w:r>
      </w:r>
    </w:p>
  </w:body>
</w:document>
</file>