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9fcbe46c4d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共創淡江第四波成長奇蹟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當創辦人與校長正式將2005年訂為淡江大學第四波的開始之際，所有淡江同仁不只是為淡江的進一步發展而雀躍，同時也以審慎樂觀的心情，昂然地迎向新的挑戰與目標。
</w:t>
          <w:br/>
          <w:t>
</w:t>
          <w:br/>
          <w:t>　做為台灣第一所私人興辦的大學，淡江不只是以歷史取勝，更是以樹立大學教育典範為理想。所有淡江人都知道，這不僅是神聖的使命，也是無上的光榮與義務。現在，淡江大學在國際化、資訊化、未來化三化政策的推展之下，將在2005年開創出第四波的成長奇蹟。首先，創辦人要求各院、系、所訂定短程、中程及長程計畫，做為具體發展與考核的目標，其實，這是未來化具體的實現，理由無它，離開現在就沒有未來，現在的縝密計畫正是未來豐收的藍圖。未來化不只是一種觀念，也是一種眼界與胸襟，更是一種當下的實踐動力，短、中、長程計畫的根本精神正是未來化的具體寫真。
</w:t>
          <w:br/>
          <w:t>
</w:t>
          <w:br/>
          <w:t>　依創辦人指示，短程計畫由2003年至2005年，以具體的項目為實施重點；中程計畫由2005年至2010年，以策略發展為核心；長程計畫由2010年至2020年，標舉出原則性、方向性的發展願景。易言之，短程計畫為戰術導向，重實際操作；中程計畫採戰略導向，以整體布局為重點；而長程計畫則以願景為導向，將整體成長發揮到極致。當然，既然是計畫，自然要有詳細的資訊為基礎，而此中之分析、聯繫、整合，無一不有賴高度資訊化的基礎始能勝任。這正是資訊化在第四波計畫中的重要地位所在。不但如此，在各計畫中，還要鎖定某一大學相關院、系、所，做為評比、改進、發展的標竿與目標。此中隱含著甚深的思維與用心，亦是國際化的勝場所在。
</w:t>
          <w:br/>
          <w:t>
</w:t>
          <w:br/>
          <w:t>　淡江大學不設圍牆，象徵著淡江開放的眼界與廣闊的胸襟。我們很清楚，偉大不只是自我完成，更須與世界同步成長；沒有圍牆不是取消自我，而是自我的提升超拔。試問，這不正是淡江國際化的精神嗎？當我們面臨第四波嶄新的挑戰時，有限的資源與無限的理想，常常是淡江人日夜苦參對策以期克服的難題。試想，以淡江大學一校的資源，開創奇蹟式的第四波談何容易？我們的理想豈是台灣一地而已？但是，如果我們認真思考淡江的姊妹校，形勢便立即改觀。淡江可以在一念之間，將能量擴大數十、數百倍，關鍵便在於我們是否能有效地掌握、整合、利用、創造與全球姊妹校的共榮與雙贏。因此，所有標竿學校一如姊妹校，都不只是競爭的對手，更是合作的伙伴，「浩浩淡江，萬里通航」，前景無限寬廣，這正是淡江國際化的深沉涵養所在。
</w:t>
          <w:br/>
          <w:t>
</w:t>
          <w:br/>
          <w:t>　國際化、資訊化、未來化與短、中、長程計畫的完美配合，淡江第四波的盛況可期。君不見本校教學與行政革新研討會會場，群賢畢至，少長咸集，在創辦人及校長的領導下，群策群力，集思廣益，日新又新，這正是我淡江大學再創第四波成長奇蹟的夢幻團隊。凡我淡江人，盍興乎來！</w:t>
          <w:br/>
        </w:r>
      </w:r>
    </w:p>
  </w:body>
</w:document>
</file>