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8b6abd68943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掌握契機將事業推向國際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南僑集團董事長陳飛龍校友於13日回到母校台北校園，暢談「二十一世紀掌握市場契機」，說明他如何將事業成功推向國際。他認為：「一定要有良好的服務與品質，不斷創新才會成功。」管理學院院長陳定國也以他在卜蜂集團經驗印證這項說法。
</w:t>
          <w:br/>
          <w:t>
</w:t>
          <w:br/>
          <w:t>　由本校校友工商聯誼會舉辦的「大師對談」系列活動，第一場即邀請會長陳飛龍分享經驗談。他一開場就引用皇上徵馬的故事，希望藉著自己第一個打前鋒上陣，引入更多「良駒」，讓大師對談活動得到校友、師生的迴響。
</w:t>
          <w:br/>
          <w:t>
</w:t>
          <w:br/>
          <w:t>　陳飛龍校友提到他獨創的經營企業理念，以顧問式行銷方式，深入了解每位顧客的需要，並提供配套與完善的服務，將專業知識與創新研發介紹給客戶。他說：「企業體要提供全方位服務，和顧客成為生命共同體，自然建立品牌價值。」
</w:t>
          <w:br/>
          <w:t>
</w:t>
          <w:br/>
          <w:t>　管理學院院長陳定國也回應，他在擔任卜蜂美國紐約公司總裁時，該公司在家禽飼料業衝上世界第一，市場佔有率極高，靠著多年的上、下游有效管理，在顧客間建立口碑，與陳飛龍的品牌建立、顧問式行銷觀點，不謀而合。
</w:t>
          <w:br/>
          <w:t>
</w:t>
          <w:br/>
          <w:t>　當天參加的校友有世界校友聯合會長侯登見、第一證券總經理沈安昌、台旭環境科技董事長江誠榮、中央存保總經理陳戰勝、正大聯合會計師事務所所長羅森、本校董事陳雅鴻、會計系教授趙揚清及校友服務暨資源發展處主任陳敏男。</w:t>
          <w:br/>
        </w:r>
      </w:r>
    </w:p>
  </w:body>
</w:document>
</file>