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36c894d9f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兩岸管科學術研討發表49篇論文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本校主辦的「2003年兩岸管理科學暨經營決策學術研討會」，於本月三日至十日，邀請大陸成都西南財經大學共同舉行。校長張紘炬、學術副校長馮朝剛率商管兩院教授及其他大學代表赴大陸參加研討，兩岸學者共發表四十九篇論文。
</w:t>
          <w:br/>
          <w:t>
</w:t>
          <w:br/>
          <w:t>　由本校主辦的兩岸管科研討會已舉辦四年，每年找大陸不同大學合辦，本次研討會規模盛大，由本校管理學院經營決策系暨管理科學研究所發起，今年邀請成都西南財經大學共同主辦。台灣代表團除本校外，並邀請南華大學校長陳淼勝、元培科技學院校長林進財、銘傳管理學院院長黃旭男、華泰文化公司副總林金塗、統一證券副總林樹源、雲林科大、東華大學等四十餘位教授學者專家同赴大陸參加會議。大陸則有西南財大、北京大學、北京清大、上海交大、復旦大學及西安交大等五十餘位教授學者與會。
</w:t>
          <w:br/>
          <w:t>
</w:t>
          <w:br/>
          <w:t>　校長張紘炬、學術副校長馮朝剛、商學院院長蕭峰雄、管理學院院長陳定國於三日先與西南財大校長王裕國、副校長劉燦、工商管理學院院長李一鳴，進行兩校校際交流座談會。本校決策系主任李培齊表示，這次邀請共同主辦的西南財大，為大陸重點大學之一，藉由此次交流，促使兩校學術發展合作，包括課程發展、訓練學生、師資交流上能有更進一步的經驗分享。
</w:t>
          <w:br/>
          <w:t>
</w:t>
          <w:br/>
          <w:t>　這次會議研討主題共有五大領域，以管理科學暨經營決策之新進展、大型企業領導人誠信管理探討、高科技產業環保配置對地球生態及人文影響、人力資源培訓及發展新貌、當前經濟情勢市場行銷與消費行為研究目的，達到兩地學者了解教育上的差異，有助於兩岸文教、學術交流全面進展。</w:t>
          <w:br/>
        </w:r>
      </w:r>
    </w:p>
  </w:body>
</w:document>
</file>