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90cbcb43f42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鮮人剛畢業時，學校品牌也許對求職有影響，但兩、三年後個人品牌的經營更為重要。在職場上，新鮮人要做「現代黑手」，善用現代科技提升產能，在面對客戶或機器時，能夠解決問題。另外，機動性也是一項重要特質，新鮮人應培養自己的機動性，能夠適應與各種不同文化的人一起工作，才能面對職場上的挑戰。（友達光電總經理陳炫彬）</w:t>
          <w:br/>
        </w:r>
      </w:r>
    </w:p>
  </w:body>
</w:document>
</file>