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5b1708a96644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SEMINARS FOR FRESHMEN AND THEIR PARENTS TO HOLD SINCE AUG. 12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help freshmen's parents better understand the educational ideals and policies of Tamkang University, parents seminars will take place since August 12 at 25 counties and cities to help their understanding of TKU.  All the parents are invited to join freshmen to acquaint themselves with TKU at the place nearest to their living areas.
</w:t>
          <w:br/>
          <w:t>
</w:t>
          <w:br/>
          <w:t>TKU’s Alumni Services and Resources Development Office and ROC Tamkang Alumni Association in cooperation with TKU’s high school alumni associations will host the seminars. TKU alumni and teachers are invited to brief freshmen's parents about the educational ideals, policies, and facilities of Tamkang University. Brochure and CD Rom on TKU will be dispatched at the seminar. For joining the seminar, please call at (02)23515123.
</w:t>
          <w:br/>
          <w:t>
</w:t>
          <w:br/>
          <w:t>Besides, two in-campus seminars for such purposes will be held on September 8 and 9, at Chueh-sheng International Conference Hall, simultaneously at the time of freshmen orientation. Through multimedia briefing, face to face conversation with TKU faculty. and visit to the library, Maritime Museum, Carrie Chang Fine Arts Center, and other facilities, the parents may have a glimpse at the objective and prospect of TKU as well as how their children will live in the neighborhood. Dr. Flora Chang, President of TKU, will host the two in-campus seminars.</w:t>
          <w:br/>
        </w:r>
      </w:r>
    </w:p>
  </w:body>
</w:document>
</file>