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83845af7fb0483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579 期</w:t>
        </w:r>
      </w:r>
    </w:p>
    <w:p>
      <w:pPr>
        <w:jc w:val="center"/>
      </w:pPr>
      <w:r>
        <w:r>
          <w:rPr>
            <w:rFonts w:ascii="Segoe UI" w:hAnsi="Segoe UI" w:eastAsia="Segoe UI"/>
            <w:sz w:val="32"/>
            <w:color w:val="000000"/>
            <w:b/>
          </w:rPr>
          <w:t>THREE IMPORTANT CONSTRUCTIONS GET STARTED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Three important constructions get started this summer, including the dormitory and teaching building in Lanyang Campus, and the Foreign Languages Building and Stadium in Tamsui Campus. Lanyang Campus will start to recruit students next year, and the two new buildings in Tamsui Campus will be finished respectively in the year 2005 and 2006.
</w:t>
          <w:br/>
          <w:t>
</w:t>
          <w:br/>
          <w:t>Lanyang Campus, which locates at a scenic hill in Chiao-hsi, I-lan County, is designed as an English-style campus. In the first stage, the constructions of dormitory, teaching building, international conference hall, and cafeteria get started on July 13, 2004, and are scheduled to be completed on the July of 2005.
</w:t>
          <w:br/>
          <w:t>
</w:t>
          <w:br/>
          <w:t>The Foreign Languages Building contains a basement and seven floors. It is to facilitate the office for College of Foreign Languages and Literature, the offices for its six departments and faculty, six foreign language centers, a global language research center, Office of International Exchanges and International Education, and the office for VP for Academic Affairs. Such a building will integrate the spaces for the college and its six departments and establish a global language environment for learning and teaching. 
</w:t>
          <w:br/>
          <w:t>
</w:t>
          <w:br/>
          <w:t>The new stadium is comprised of a basement and eight floors. It will suffice the activities of basketball, volleyball, badminton, and other physical exercises. There will be also an auditorium for 2,500 people and rooms for students’ extracurricular activities.</w:t>
          <w:br/>
        </w:r>
      </w:r>
    </w:p>
  </w:body>
</w:document>
</file>