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c580c8131c438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OVERSEAS CHINESE STUDENTS SHOWCASE THEIR ‘HOME CUISINE’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Whoever wants to enjoy exotic foods, and experience different cultures at the same time should not miss the 2004 Overseas Chinese Culture Week held this week at the Exhibition Hall of the Business and Management Building. This event is organized by the Overseas Chinese Student Guidance Section and the Overseas Students Club, who intend to take all the visitors on a journey to an exotic culinary and cultural landscape. 
</w:t>
          <w:br/>
          <w:t>
</w:t>
          <w:br/>
          <w:t>The overseas students participating in the Culture Week event are from seven countries—Malaysia, Indonesia, Burma, Hong Kong, Macao, South Africa and Korea representing 6 regions. The Overseas Chinese Student Lion Dance Club will open the event at ten a.m. on Monday, unveiling a series of activities that will highlight the food and unique culture of each region. Local customs will be introduced and cuisines will be offered (with small contribution, of course) together with some travel information and costume exhibition. In particular, Malaysian ‘meat bone tea’ and South African style of cooking, teaching of useful daily Korean, Cantonese, Burmese phrases, and Indonesian folk dance will all be demonstrated. These activities were designed to help visitors imagine more concretely of the life and culture of foreign lands.</w:t>
          <w:br/>
        </w:r>
      </w:r>
    </w:p>
  </w:body>
</w:document>
</file>