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6f2235b8e44f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Stage Plans Issued, Models Marked; Tamkang Marching Toward the 4th Wave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Ten colleges of TKU have respectively issued their plans of development for the short-range, medium-range, and long-range projects. To attain the triple objective of TKU—Globalization, Information-oriented Education, and Future-oriented Education—all the ten TKU colleges have selected distinguished colleges in Taiwan and abroad as their “exemplars.” In addition, criteria for improving curriculum and activating departmental development are set up and initiated from this semester (Spring 2003). 
</w:t>
          <w:br/>
          <w:t>
</w:t>
          <w:br/>
          <w:t>On Jan. 14, 2004, President Chang Horng-jinh, two vice presidents, ten deans of TKU colleges, Dean of Academic Affairs, Director of Educational Development Center, and Secretary General of the Board of Trustees attended the Year End Symposium at Taipei Campus. Founder Clement Chang was invited to instruct in the discussion and presented an article, “Marching Toward TKU’s 4th Wave”, in which he pinpointed the direction of development. The ten deans of TKU colleges respectively made their oral reports on their short-term, medium-term, and long-term projects. In September 2003, TKU President Horng-jinh Chang hosted a seminar, in which Founder Clement Chang announced that TKU would enter its 4th wave of development as Lanyang Campus in I-lan County starts its student enrollment in the year 2005. At the seminar, each of the 10 college deans was asked to set up a short-term plan for the years 2003-2005, a 5-year medium-term project for 2006-2010 and a long-term project for 2011-2020. 
</w:t>
          <w:br/>
          <w:t>
</w:t>
          <w:br/>
          <w:t>The paragons selected by the ten TKU colleges are as follows: 
</w:t>
          <w:br/>
          <w:t>
</w:t>
          <w:br/>
          <w:t>College of Liberal Arts: National Taiwan University   
</w:t>
          <w:br/>
          <w:t>College of Sciences: Cheng Kong University, UCLA   
</w:t>
          <w:br/>
          <w:t>College of Engineering: North Carolina State University   
</w:t>
          <w:br/>
          <w:t>College of Business: National Central University   
</w:t>
          <w:br/>
          <w:t>College of Management: National Taiwan University, Harvard Business School   
</w:t>
          <w:br/>
          <w:t>College of Foreign Languages and Literature: Fu Jen Catholic University   
</w:t>
          <w:br/>
          <w:t>College of International Studies: National Chengchi University, University of IIIinois   
</w:t>
          <w:br/>
          <w:t>College of Education: National Kaohsiung Normal University, The Chinese University of Hong Kong.   
</w:t>
          <w:br/>
          <w:t>College of Technology: Business Management: National Kaohsiung First University of Science and Technology   
</w:t>
          <w:br/>
          <w:t>Engineering: College of Engineering, Yunlin University of Science &amp;amp; Technology   
</w:t>
          <w:br/>
          <w:t>Languages and Literature: Waseda University, Japan College of Continuing Education: Center for Public &amp;amp; Business Administration, National Chengchi University 
</w:t>
          <w:br/>
          <w:t>
</w:t>
          <w:br/>
          <w:t>Founder Clement Chang indicated that the reports given by the ten deans were valuable for future development, and they were not only good for each college’s own progress but also beneficial for the reference of one another. He asked Educational Development Center to compile those reports into CD to be dispatched to every department chair and college dean of TKU.</w:t>
          <w:br/>
        </w:r>
      </w:r>
    </w:p>
  </w:body>
</w:document>
</file>